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6E7B5" w14:textId="18DBDEC5" w:rsidR="00D37460" w:rsidRDefault="00D37460" w:rsidP="00D37460">
      <w:pPr>
        <w:pStyle w:val="CRCoverPage"/>
        <w:tabs>
          <w:tab w:val="right" w:pos="9639"/>
        </w:tabs>
        <w:spacing w:after="0"/>
        <w:rPr>
          <w:b/>
          <w:i/>
          <w:noProof/>
          <w:sz w:val="28"/>
        </w:rPr>
      </w:pPr>
      <w:r>
        <w:rPr>
          <w:b/>
          <w:noProof/>
          <w:sz w:val="24"/>
        </w:rPr>
        <w:t>3GPP TSG-SA5 Meeting #16</w:t>
      </w:r>
      <w:r w:rsidR="003B325F">
        <w:rPr>
          <w:b/>
          <w:noProof/>
          <w:sz w:val="24"/>
        </w:rPr>
        <w:t>3</w:t>
      </w:r>
      <w:r>
        <w:rPr>
          <w:b/>
          <w:i/>
          <w:noProof/>
          <w:sz w:val="28"/>
        </w:rPr>
        <w:tab/>
        <w:t>S5-25</w:t>
      </w:r>
      <w:r w:rsidR="00FF2187">
        <w:rPr>
          <w:b/>
          <w:i/>
          <w:noProof/>
          <w:sz w:val="28"/>
        </w:rPr>
        <w:t>4501</w:t>
      </w:r>
    </w:p>
    <w:p w14:paraId="55E40C14" w14:textId="5F70C9A8" w:rsidR="00D37460" w:rsidRPr="00DA53A0" w:rsidRDefault="003B325F" w:rsidP="00D37460">
      <w:pPr>
        <w:pStyle w:val="a5"/>
        <w:rPr>
          <w:sz w:val="22"/>
          <w:szCs w:val="22"/>
        </w:rPr>
      </w:pPr>
      <w:r>
        <w:rPr>
          <w:sz w:val="24"/>
        </w:rPr>
        <w:t>Wu Han</w:t>
      </w:r>
      <w:r w:rsidR="000B635D" w:rsidRPr="000B635D">
        <w:rPr>
          <w:sz w:val="24"/>
        </w:rPr>
        <w:t xml:space="preserve">, </w:t>
      </w:r>
      <w:r>
        <w:rPr>
          <w:sz w:val="24"/>
        </w:rPr>
        <w:t xml:space="preserve">CHINA 13-17 </w:t>
      </w:r>
      <w:r w:rsidRPr="003B325F">
        <w:rPr>
          <w:sz w:val="24"/>
        </w:rPr>
        <w:t>October</w:t>
      </w:r>
      <w:r>
        <w:rPr>
          <w:sz w:val="24"/>
        </w:rPr>
        <w:t xml:space="preserve"> </w:t>
      </w:r>
      <w:r w:rsidR="000B635D" w:rsidRPr="000B635D">
        <w:rPr>
          <w:sz w:val="24"/>
        </w:rPr>
        <w:t>2025</w:t>
      </w:r>
    </w:p>
    <w:p w14:paraId="2A693B7E" w14:textId="77777777" w:rsidR="0010401F" w:rsidRPr="00A42B92" w:rsidRDefault="0010401F" w:rsidP="00FB3E36">
      <w:pPr>
        <w:keepNext/>
        <w:pBdr>
          <w:bottom w:val="single" w:sz="4" w:space="1" w:color="auto"/>
        </w:pBdr>
        <w:tabs>
          <w:tab w:val="right" w:pos="9639"/>
        </w:tabs>
        <w:outlineLvl w:val="0"/>
        <w:rPr>
          <w:rFonts w:ascii="Arial" w:hAnsi="Arial" w:cs="Arial"/>
          <w:b/>
          <w:bCs/>
          <w:sz w:val="2"/>
        </w:rPr>
      </w:pPr>
    </w:p>
    <w:p w14:paraId="221C21B3" w14:textId="02F6CE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42B92">
        <w:rPr>
          <w:rFonts w:ascii="Arial" w:hAnsi="Arial"/>
          <w:b/>
          <w:lang w:val="en-US"/>
        </w:rPr>
        <w:t>Huawei</w:t>
      </w:r>
      <w:r w:rsidR="00A42B92">
        <w:rPr>
          <w:rFonts w:ascii="Arial" w:hAnsi="Arial"/>
          <w:b/>
          <w:lang w:val="en-US"/>
        </w:rPr>
        <w:tab/>
      </w:r>
    </w:p>
    <w:p w14:paraId="2C458A19" w14:textId="0CED19D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42B92">
        <w:rPr>
          <w:rFonts w:ascii="Arial" w:hAnsi="Arial" w:cs="Arial"/>
          <w:b/>
        </w:rPr>
        <w:t xml:space="preserve">Discussion paper on the </w:t>
      </w:r>
      <w:r w:rsidR="003B325F">
        <w:rPr>
          <w:rFonts w:ascii="Arial" w:hAnsi="Arial" w:cs="Arial"/>
          <w:b/>
        </w:rPr>
        <w:t>CHF Group ID</w:t>
      </w:r>
    </w:p>
    <w:p w14:paraId="02CFB229" w14:textId="192FF85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C7FB2">
        <w:rPr>
          <w:rFonts w:ascii="Arial" w:hAnsi="Arial"/>
          <w:b/>
          <w:lang w:eastAsia="zh-CN"/>
        </w:rPr>
        <w:t>Endorsement</w:t>
      </w:r>
    </w:p>
    <w:p w14:paraId="74F27089" w14:textId="5A0E634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B635D">
        <w:rPr>
          <w:rFonts w:ascii="Arial" w:hAnsi="Arial"/>
          <w:b/>
        </w:rPr>
        <w:t>7.</w:t>
      </w:r>
      <w:r w:rsidR="003B325F">
        <w:rPr>
          <w:rFonts w:ascii="Arial" w:hAnsi="Arial"/>
          <w:b/>
        </w:rPr>
        <w:t>1</w:t>
      </w:r>
    </w:p>
    <w:p w14:paraId="13D426F8" w14:textId="77777777" w:rsidR="00C022E3" w:rsidRDefault="00C022E3">
      <w:pPr>
        <w:pStyle w:val="1"/>
      </w:pPr>
      <w:r>
        <w:t>1</w:t>
      </w:r>
      <w:r>
        <w:tab/>
        <w:t>Decision/action requested</w:t>
      </w:r>
    </w:p>
    <w:p w14:paraId="4CE7B190" w14:textId="568EBCF9" w:rsidR="00C022E3" w:rsidRDefault="003B32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Discussion </w:t>
      </w:r>
      <w:r>
        <w:rPr>
          <w:rFonts w:hint="eastAsia"/>
          <w:b/>
          <w:i/>
          <w:lang w:eastAsia="zh-CN"/>
        </w:rPr>
        <w:t>h</w:t>
      </w:r>
      <w:r>
        <w:rPr>
          <w:b/>
          <w:i/>
          <w:lang w:eastAsia="zh-CN"/>
        </w:rPr>
        <w:t>ow to use the CHF group id in charging mechanism</w:t>
      </w:r>
      <w:r w:rsidR="00C022E3">
        <w:rPr>
          <w:b/>
          <w:i/>
        </w:rPr>
        <w:t>.</w:t>
      </w:r>
    </w:p>
    <w:p w14:paraId="6F93C75D" w14:textId="77777777" w:rsidR="00C022E3" w:rsidRDefault="00C022E3">
      <w:pPr>
        <w:pStyle w:val="1"/>
      </w:pPr>
      <w:r>
        <w:t>2</w:t>
      </w:r>
      <w:r>
        <w:tab/>
        <w:t>References</w:t>
      </w:r>
    </w:p>
    <w:p w14:paraId="506B4C95" w14:textId="5B3ABC0C" w:rsidR="00B2516C" w:rsidRDefault="00F33E67" w:rsidP="00B2516C">
      <w:pPr>
        <w:pStyle w:val="Reference"/>
      </w:pPr>
      <w:r>
        <w:t>[1</w:t>
      </w:r>
      <w:r w:rsidR="00B2516C">
        <w:t>]</w:t>
      </w:r>
      <w:r w:rsidR="00B2516C">
        <w:tab/>
        <w:t>3GPP TS 32.290</w:t>
      </w:r>
      <w:r w:rsidR="00232E51">
        <w:t>:</w:t>
      </w:r>
      <w:r w:rsidR="00127C6C">
        <w:t xml:space="preserve"> "</w:t>
      </w:r>
      <w:r w:rsidR="00B91E27" w:rsidRPr="00B91E27">
        <w:t>5G system; Services, operations and procedures of charging using Service Based Interface (SBI)</w:t>
      </w:r>
      <w:r w:rsidR="00127C6C" w:rsidRPr="00127C6C">
        <w:t xml:space="preserve"> </w:t>
      </w:r>
      <w:r w:rsidR="00127C6C">
        <w:t>"</w:t>
      </w:r>
    </w:p>
    <w:p w14:paraId="21C3AA94" w14:textId="58AD5019" w:rsidR="00184ECB" w:rsidRDefault="00184ECB" w:rsidP="00B2516C">
      <w:pPr>
        <w:pStyle w:val="Reference"/>
      </w:pPr>
      <w:r>
        <w:t>[</w:t>
      </w:r>
      <w:r w:rsidR="00F33E67">
        <w:t>2</w:t>
      </w:r>
      <w:r>
        <w:t>]</w:t>
      </w:r>
      <w:r>
        <w:tab/>
      </w:r>
      <w:r w:rsidRPr="003B6776">
        <w:t>LS</w:t>
      </w:r>
      <w:r>
        <w:t>in</w:t>
      </w:r>
      <w:r w:rsidRPr="003B6776">
        <w:t xml:space="preserve"> </w:t>
      </w:r>
      <w:r w:rsidRPr="00184ECB">
        <w:t>S5-253301</w:t>
      </w:r>
      <w:r>
        <w:rPr>
          <w:rFonts w:hint="eastAsia"/>
          <w:lang w:eastAsia="zh-CN"/>
        </w:rPr>
        <w:t>/</w:t>
      </w:r>
      <w:r>
        <w:rPr>
          <w:lang w:eastAsia="zh-CN"/>
        </w:rPr>
        <w:t>S2-2506095</w:t>
      </w:r>
      <w:r w:rsidR="00127C6C">
        <w:t>: "</w:t>
      </w:r>
      <w:r w:rsidRPr="003B6776">
        <w:t xml:space="preserve">Reply </w:t>
      </w:r>
      <w:r w:rsidRPr="00375F10">
        <w:t xml:space="preserve">LS on </w:t>
      </w:r>
      <w:r>
        <w:t>Extending Charging Support in 5GC</w:t>
      </w:r>
      <w:r w:rsidR="00127C6C">
        <w:t>"</w:t>
      </w:r>
    </w:p>
    <w:p w14:paraId="4741F985" w14:textId="2AF0F726" w:rsidR="00F33E67" w:rsidRDefault="00F33E67" w:rsidP="00F33E67">
      <w:pPr>
        <w:pStyle w:val="Reference"/>
      </w:pPr>
      <w:r>
        <w:t>[3]</w:t>
      </w:r>
      <w:r>
        <w:tab/>
        <w:t>3GPP TS 29.510</w:t>
      </w:r>
      <w:r w:rsidR="00127C6C">
        <w:t>: "</w:t>
      </w:r>
      <w:r w:rsidRPr="00B91E27">
        <w:t>5G System; Network function repository services; Stage 3</w:t>
      </w:r>
      <w:r w:rsidR="00127C6C">
        <w:t>"</w:t>
      </w:r>
    </w:p>
    <w:p w14:paraId="07FC1BA8" w14:textId="16C3889E" w:rsidR="00F33E67" w:rsidRDefault="00F33E67" w:rsidP="00F33E67">
      <w:pPr>
        <w:pStyle w:val="Reference"/>
      </w:pPr>
      <w:r>
        <w:t>[4]</w:t>
      </w:r>
      <w:r>
        <w:tab/>
        <w:t xml:space="preserve">3GPP TS </w:t>
      </w:r>
      <w:r w:rsidR="00232E51">
        <w:t>23.501</w:t>
      </w:r>
      <w:r w:rsidR="00127C6C">
        <w:t>: "</w:t>
      </w:r>
      <w:r w:rsidR="00127C6C" w:rsidRPr="00127C6C">
        <w:t xml:space="preserve">System architecture for the 5G System (5GS) </w:t>
      </w:r>
      <w:r w:rsidR="00127C6C">
        <w:t>"</w:t>
      </w:r>
    </w:p>
    <w:p w14:paraId="2DF29FB0" w14:textId="132DED0C" w:rsidR="00F33E67" w:rsidRDefault="00F33E67" w:rsidP="00F33E67">
      <w:pPr>
        <w:pStyle w:val="Reference"/>
      </w:pPr>
      <w:r>
        <w:t>[5]</w:t>
      </w:r>
      <w:r>
        <w:tab/>
        <w:t xml:space="preserve">3GPP TS </w:t>
      </w:r>
      <w:r w:rsidR="00232E51">
        <w:t>23.503</w:t>
      </w:r>
      <w:r w:rsidR="00127C6C">
        <w:t>: "</w:t>
      </w:r>
      <w:r w:rsidR="00127C6C" w:rsidRPr="00127C6C">
        <w:t>Policy and charging control framework for the 5G System (5GS); Stage 2</w:t>
      </w:r>
      <w:r w:rsidR="00127C6C">
        <w:t>"</w:t>
      </w:r>
    </w:p>
    <w:p w14:paraId="04B5A32F" w14:textId="14A99B2F" w:rsidR="00F33E67" w:rsidRPr="00232E51" w:rsidRDefault="00232E51" w:rsidP="00B2516C">
      <w:pPr>
        <w:pStyle w:val="Reference"/>
      </w:pPr>
      <w:r>
        <w:t>[6]</w:t>
      </w:r>
      <w:r>
        <w:tab/>
        <w:t>3GPP TS 29.503</w:t>
      </w:r>
      <w:r w:rsidR="00127C6C">
        <w:t>:</w:t>
      </w:r>
      <w:r w:rsidR="00127C6C" w:rsidRPr="00127C6C">
        <w:tab/>
      </w:r>
      <w:r w:rsidR="00127C6C">
        <w:t>"</w:t>
      </w:r>
      <w:r w:rsidR="00127C6C" w:rsidRPr="00127C6C">
        <w:t>5G System; Unified Data Management Services; Stage 3</w:t>
      </w:r>
      <w:r w:rsidR="00127C6C">
        <w:t>"</w:t>
      </w:r>
    </w:p>
    <w:p w14:paraId="1DE85D9E" w14:textId="3B8E2847" w:rsidR="00C022E3" w:rsidRDefault="00C022E3">
      <w:pPr>
        <w:pStyle w:val="1"/>
      </w:pPr>
      <w:r>
        <w:t>3</w:t>
      </w:r>
      <w:r>
        <w:tab/>
        <w:t>Rationale</w:t>
      </w:r>
    </w:p>
    <w:p w14:paraId="1655DFC1" w14:textId="77777777" w:rsidR="00451203" w:rsidRDefault="005A3344" w:rsidP="00AB5F40">
      <w:pPr>
        <w:rPr>
          <w:lang w:eastAsia="zh-CN"/>
        </w:rPr>
      </w:pPr>
      <w:r>
        <w:rPr>
          <w:lang w:eastAsia="zh-CN"/>
        </w:rPr>
        <w:t>The LS</w:t>
      </w:r>
      <w:r w:rsidR="001F3E38">
        <w:rPr>
          <w:lang w:eastAsia="zh-CN"/>
        </w:rPr>
        <w:t>in (</w:t>
      </w:r>
      <w:r w:rsidR="001F3E38" w:rsidRPr="00184ECB">
        <w:t>S5-253301</w:t>
      </w:r>
      <w:r w:rsidR="00127C6C">
        <w:t> </w:t>
      </w:r>
      <w:r w:rsidR="0091069F">
        <w:t>[2]</w:t>
      </w:r>
      <w:r w:rsidR="001F3E38">
        <w:rPr>
          <w:lang w:eastAsia="zh-CN"/>
        </w:rPr>
        <w:t>)</w:t>
      </w:r>
      <w:r>
        <w:rPr>
          <w:lang w:eastAsia="zh-CN"/>
        </w:rPr>
        <w:t xml:space="preserve"> about extending charging support in 5GC from SA2</w:t>
      </w:r>
      <w:r w:rsidR="00451203">
        <w:rPr>
          <w:lang w:eastAsia="zh-CN"/>
        </w:rPr>
        <w:t xml:space="preserve"> provides the clarification that</w:t>
      </w:r>
      <w:r>
        <w:rPr>
          <w:lang w:eastAsia="zh-CN"/>
        </w:rPr>
        <w:t xml:space="preserve"> </w:t>
      </w:r>
      <w:r w:rsidR="0091069F">
        <w:rPr>
          <w:lang w:eastAsia="zh-CN"/>
        </w:rPr>
        <w:t>the CHF group ID is a parameter independent from CHF address</w:t>
      </w:r>
      <w:r w:rsidR="00451203">
        <w:rPr>
          <w:lang w:eastAsia="zh-CN"/>
        </w:rPr>
        <w:t xml:space="preserve"> and </w:t>
      </w:r>
      <w:r w:rsidR="00451203" w:rsidRPr="000B2704">
        <w:rPr>
          <w:rFonts w:cs="Arial"/>
        </w:rPr>
        <w:t>when available is used for CHF selection via NRF</w:t>
      </w:r>
      <w:r w:rsidR="00451203">
        <w:rPr>
          <w:lang w:eastAsia="zh-CN"/>
        </w:rPr>
        <w:t xml:space="preserve">. </w:t>
      </w:r>
    </w:p>
    <w:p w14:paraId="13385182" w14:textId="4BC637FD" w:rsidR="003F232E" w:rsidRDefault="003F232E" w:rsidP="003F232E">
      <w:pPr>
        <w:pStyle w:val="2"/>
        <w:rPr>
          <w:lang w:eastAsia="zh-CN"/>
        </w:rPr>
      </w:pPr>
      <w:r>
        <w:rPr>
          <w:lang w:eastAsia="zh-CN"/>
        </w:rPr>
        <w:t>3.1</w:t>
      </w:r>
      <w:r>
        <w:rPr>
          <w:lang w:eastAsia="zh-CN"/>
        </w:rPr>
        <w:tab/>
        <w:t>Background</w:t>
      </w:r>
    </w:p>
    <w:p w14:paraId="413DFC03" w14:textId="1273247B" w:rsidR="00F33E67" w:rsidRDefault="00451203" w:rsidP="00AB5F40">
      <w:pPr>
        <w:rPr>
          <w:lang w:eastAsia="zh-CN"/>
        </w:rPr>
      </w:pPr>
      <w:r>
        <w:rPr>
          <w:lang w:eastAsia="zh-CN"/>
        </w:rPr>
        <w:t xml:space="preserve">The corresponding changes of additional of CHF group id are implemented in the SA2/CT4 specifications: </w:t>
      </w:r>
    </w:p>
    <w:p w14:paraId="5F3D5AC1" w14:textId="6D805C33" w:rsidR="003F232E" w:rsidRDefault="003F232E" w:rsidP="003F232E">
      <w:pPr>
        <w:pStyle w:val="30"/>
        <w:rPr>
          <w:lang w:eastAsia="zh-CN"/>
        </w:rPr>
      </w:pPr>
      <w:r>
        <w:rPr>
          <w:rFonts w:hint="eastAsia"/>
          <w:lang w:eastAsia="zh-CN"/>
        </w:rPr>
        <w:t>3</w:t>
      </w:r>
      <w:r>
        <w:rPr>
          <w:lang w:eastAsia="zh-CN"/>
        </w:rPr>
        <w:t>.1.1</w:t>
      </w:r>
      <w:r>
        <w:rPr>
          <w:lang w:eastAsia="zh-CN"/>
        </w:rPr>
        <w:tab/>
        <w:t xml:space="preserve">Definition and CHF </w:t>
      </w:r>
      <w:r w:rsidR="0003316D">
        <w:rPr>
          <w:lang w:eastAsia="zh-CN"/>
        </w:rPr>
        <w:t>Discovery</w:t>
      </w:r>
      <w:r>
        <w:rPr>
          <w:lang w:eastAsia="zh-CN"/>
        </w:rPr>
        <w:t xml:space="preserve"> </w:t>
      </w:r>
    </w:p>
    <w:p w14:paraId="090D9C97" w14:textId="47853C34" w:rsidR="003F232E" w:rsidRPr="003F232E" w:rsidRDefault="003F232E" w:rsidP="009B6F11">
      <w:pPr>
        <w:rPr>
          <w:lang w:eastAsia="zh-CN"/>
        </w:rPr>
      </w:pPr>
      <w:r w:rsidRPr="003F232E">
        <w:rPr>
          <w:lang w:eastAsia="zh-CN"/>
        </w:rPr>
        <w:t>T</w:t>
      </w:r>
      <w:r w:rsidRPr="003F232E">
        <w:rPr>
          <w:rFonts w:hint="eastAsia"/>
          <w:lang w:eastAsia="zh-CN"/>
        </w:rPr>
        <w:t>h</w:t>
      </w:r>
      <w:r w:rsidRPr="003F232E">
        <w:rPr>
          <w:lang w:eastAsia="zh-CN"/>
        </w:rPr>
        <w:t xml:space="preserve">e Definition of CHF group id </w:t>
      </w:r>
      <w:r w:rsidR="001217BC">
        <w:rPr>
          <w:lang w:eastAsia="zh-CN"/>
        </w:rPr>
        <w:t xml:space="preserve">is </w:t>
      </w:r>
      <w:r w:rsidRPr="003F232E">
        <w:rPr>
          <w:lang w:eastAsia="zh-CN"/>
        </w:rPr>
        <w:t>specified in the TS 23.501</w:t>
      </w:r>
      <w:r w:rsidRPr="003F232E">
        <w:t> [4]</w:t>
      </w:r>
      <w:r>
        <w:t>.</w:t>
      </w:r>
    </w:p>
    <w:p w14:paraId="595F04F9" w14:textId="77777777" w:rsidR="009B6F11" w:rsidRPr="003F232E" w:rsidRDefault="009B6F11" w:rsidP="003F232E">
      <w:pPr>
        <w:ind w:leftChars="100" w:left="200"/>
        <w:rPr>
          <w:i/>
          <w:sz w:val="16"/>
        </w:rPr>
      </w:pPr>
      <w:r w:rsidRPr="007B61D3">
        <w:rPr>
          <w:b/>
          <w:bCs/>
          <w:i/>
          <w:sz w:val="16"/>
          <w:highlight w:val="yellow"/>
        </w:rPr>
        <w:t xml:space="preserve">CHF Group ID: </w:t>
      </w:r>
      <w:r w:rsidRPr="007B61D3">
        <w:rPr>
          <w:i/>
          <w:sz w:val="16"/>
          <w:highlight w:val="yellow"/>
        </w:rPr>
        <w:t>This refers to one or more CHF instances managing a specific set of SUPIs.</w:t>
      </w:r>
    </w:p>
    <w:p w14:paraId="0AB4CC1B" w14:textId="4DF4EA08" w:rsidR="00851684" w:rsidRPr="003F232E" w:rsidRDefault="00851684" w:rsidP="003F232E">
      <w:pPr>
        <w:spacing w:after="0"/>
        <w:ind w:leftChars="100" w:left="200"/>
        <w:rPr>
          <w:i/>
          <w:sz w:val="18"/>
        </w:rPr>
      </w:pPr>
      <w:bookmarkStart w:id="0" w:name="_Toc201160383"/>
      <w:r w:rsidRPr="003F232E">
        <w:rPr>
          <w:i/>
          <w:sz w:val="18"/>
        </w:rPr>
        <w:t>6.2.6.2</w:t>
      </w:r>
      <w:r w:rsidRPr="003F232E">
        <w:rPr>
          <w:i/>
          <w:sz w:val="18"/>
        </w:rPr>
        <w:tab/>
      </w:r>
      <w:r w:rsidR="003F232E" w:rsidRPr="003F232E">
        <w:rPr>
          <w:i/>
          <w:sz w:val="18"/>
        </w:rPr>
        <w:t xml:space="preserve">  </w:t>
      </w:r>
      <w:r w:rsidRPr="003F232E">
        <w:rPr>
          <w:i/>
          <w:sz w:val="18"/>
        </w:rPr>
        <w:t>NF profile</w:t>
      </w:r>
      <w:bookmarkEnd w:id="0"/>
    </w:p>
    <w:p w14:paraId="0F06560A" w14:textId="6604F25D" w:rsidR="00851684" w:rsidRPr="003F232E" w:rsidRDefault="00851684" w:rsidP="003F232E">
      <w:pPr>
        <w:spacing w:after="0"/>
        <w:ind w:leftChars="100" w:left="200"/>
        <w:rPr>
          <w:i/>
          <w:sz w:val="18"/>
          <w:lang w:eastAsia="zh-CN"/>
        </w:rPr>
      </w:pPr>
      <w:r w:rsidRPr="003F232E">
        <w:rPr>
          <w:i/>
          <w:sz w:val="18"/>
          <w:lang w:eastAsia="zh-CN"/>
        </w:rPr>
        <w:t>NF profile of NF instance maintained in an NRF includes the following information:</w:t>
      </w:r>
      <w:r w:rsidR="003F232E">
        <w:rPr>
          <w:i/>
          <w:sz w:val="18"/>
          <w:lang w:eastAsia="zh-CN"/>
        </w:rPr>
        <w:t xml:space="preserve"> </w:t>
      </w:r>
    </w:p>
    <w:p w14:paraId="70DA293E" w14:textId="03A0C7BC" w:rsidR="003F232E" w:rsidRPr="003F232E" w:rsidRDefault="003F232E" w:rsidP="003F232E">
      <w:pPr>
        <w:spacing w:after="0"/>
        <w:ind w:leftChars="100" w:left="200"/>
        <w:rPr>
          <w:i/>
          <w:sz w:val="18"/>
          <w:lang w:eastAsia="zh-CN"/>
        </w:rPr>
      </w:pPr>
      <w:r w:rsidRPr="003F232E">
        <w:rPr>
          <w:i/>
          <w:sz w:val="18"/>
          <w:lang w:eastAsia="zh-CN"/>
        </w:rPr>
        <w:t>…</w:t>
      </w:r>
    </w:p>
    <w:p w14:paraId="6C4CE9F4" w14:textId="77777777" w:rsidR="003F232E" w:rsidRPr="003F232E" w:rsidRDefault="003F232E" w:rsidP="003F232E">
      <w:pPr>
        <w:pStyle w:val="B1"/>
        <w:spacing w:after="0"/>
        <w:ind w:leftChars="242" w:left="768"/>
        <w:rPr>
          <w:i/>
          <w:sz w:val="18"/>
        </w:rPr>
      </w:pPr>
      <w:r w:rsidRPr="003F232E">
        <w:rPr>
          <w:i/>
          <w:sz w:val="18"/>
        </w:rPr>
        <w:t>-</w:t>
      </w:r>
      <w:r w:rsidRPr="003F232E">
        <w:rPr>
          <w:i/>
          <w:sz w:val="18"/>
        </w:rPr>
        <w:tab/>
        <w:t>UDM Group ID, range(s) of SUPIs, range(s) of GPSIs, range(s) of internal group identifiers, range(s) of external group identifiers for UDM.</w:t>
      </w:r>
    </w:p>
    <w:p w14:paraId="5DB81E04" w14:textId="77777777" w:rsidR="003F232E" w:rsidRPr="003F232E" w:rsidRDefault="003F232E" w:rsidP="003F232E">
      <w:pPr>
        <w:pStyle w:val="B1"/>
        <w:spacing w:after="0"/>
        <w:ind w:leftChars="242" w:left="768"/>
        <w:rPr>
          <w:i/>
          <w:sz w:val="18"/>
        </w:rPr>
      </w:pPr>
      <w:r w:rsidRPr="003F232E">
        <w:rPr>
          <w:i/>
          <w:sz w:val="18"/>
        </w:rPr>
        <w:t>-</w:t>
      </w:r>
      <w:r w:rsidRPr="003F232E">
        <w:rPr>
          <w:i/>
          <w:sz w:val="18"/>
        </w:rPr>
        <w:tab/>
        <w:t>UDR Group ID, range(s) of SUPIs, range(s) of GPSIs, range(s) of external group identifiers for UDR.</w:t>
      </w:r>
    </w:p>
    <w:p w14:paraId="7B645A56" w14:textId="77777777" w:rsidR="003F232E" w:rsidRPr="003F232E" w:rsidRDefault="003F232E" w:rsidP="003F232E">
      <w:pPr>
        <w:pStyle w:val="B1"/>
        <w:spacing w:after="0"/>
        <w:ind w:leftChars="242" w:left="768"/>
        <w:rPr>
          <w:i/>
          <w:sz w:val="18"/>
        </w:rPr>
      </w:pPr>
      <w:r w:rsidRPr="003F232E">
        <w:rPr>
          <w:i/>
          <w:sz w:val="18"/>
        </w:rPr>
        <w:t>-</w:t>
      </w:r>
      <w:r w:rsidRPr="003F232E">
        <w:rPr>
          <w:i/>
          <w:sz w:val="18"/>
        </w:rPr>
        <w:tab/>
        <w:t>AUSF Group ID, range(s) of SUPIs for AUSF.</w:t>
      </w:r>
    </w:p>
    <w:p w14:paraId="53EAA21B" w14:textId="77777777" w:rsidR="003F232E" w:rsidRPr="003F232E" w:rsidRDefault="003F232E" w:rsidP="003F232E">
      <w:pPr>
        <w:pStyle w:val="B1"/>
        <w:spacing w:after="0"/>
        <w:ind w:leftChars="242" w:left="768"/>
        <w:rPr>
          <w:i/>
          <w:sz w:val="18"/>
        </w:rPr>
      </w:pPr>
      <w:r w:rsidRPr="003F232E">
        <w:rPr>
          <w:i/>
          <w:sz w:val="18"/>
        </w:rPr>
        <w:t>-</w:t>
      </w:r>
      <w:r w:rsidRPr="003F232E">
        <w:rPr>
          <w:i/>
          <w:sz w:val="18"/>
        </w:rPr>
        <w:tab/>
        <w:t>PCF Group ID, range(s) of SUPIs for PCF.</w:t>
      </w:r>
    </w:p>
    <w:p w14:paraId="6B59D23A" w14:textId="77777777" w:rsidR="003F232E" w:rsidRPr="003F232E" w:rsidRDefault="003F232E" w:rsidP="003F232E">
      <w:pPr>
        <w:pStyle w:val="B1"/>
        <w:spacing w:after="0"/>
        <w:ind w:leftChars="242" w:left="768"/>
        <w:rPr>
          <w:i/>
          <w:sz w:val="18"/>
        </w:rPr>
      </w:pPr>
      <w:r w:rsidRPr="003F232E">
        <w:rPr>
          <w:i/>
          <w:sz w:val="18"/>
        </w:rPr>
        <w:t>-</w:t>
      </w:r>
      <w:r w:rsidRPr="003F232E">
        <w:rPr>
          <w:i/>
          <w:sz w:val="18"/>
        </w:rPr>
        <w:tab/>
        <w:t>HSS Group ID, set(s) of IMPIs, set(s) of IMPU, set(s) of IMSIs, set(s) of PSIs, set(s) of MSISDN for HSS.</w:t>
      </w:r>
    </w:p>
    <w:p w14:paraId="6FE2F4E7" w14:textId="77777777" w:rsidR="003F232E" w:rsidRPr="003F232E" w:rsidRDefault="003F232E" w:rsidP="003F232E">
      <w:pPr>
        <w:pStyle w:val="B1"/>
        <w:spacing w:after="0"/>
        <w:ind w:leftChars="242" w:left="768"/>
        <w:rPr>
          <w:i/>
          <w:sz w:val="18"/>
        </w:rPr>
      </w:pPr>
      <w:r w:rsidRPr="003F232E">
        <w:rPr>
          <w:i/>
          <w:sz w:val="18"/>
        </w:rPr>
        <w:t>-</w:t>
      </w:r>
      <w:r w:rsidRPr="003F232E">
        <w:rPr>
          <w:i/>
          <w:sz w:val="18"/>
        </w:rPr>
        <w:tab/>
      </w:r>
      <w:r w:rsidRPr="003F232E">
        <w:rPr>
          <w:i/>
          <w:sz w:val="18"/>
          <w:highlight w:val="yellow"/>
        </w:rPr>
        <w:t>CHF Group ID(s), range(s) of SUPIs, range(s) of GPSI(s), list of PLMN(s) for CHF, as defined in clause 6.1 of TS 32.290 [67] and TS 29.510 [58].</w:t>
      </w:r>
    </w:p>
    <w:p w14:paraId="03848C48" w14:textId="0F791ADF" w:rsidR="00851684" w:rsidRPr="003F232E" w:rsidRDefault="003F232E" w:rsidP="003F232E">
      <w:pPr>
        <w:spacing w:after="0"/>
        <w:ind w:leftChars="100" w:left="200"/>
        <w:rPr>
          <w:i/>
          <w:sz w:val="18"/>
          <w:lang w:eastAsia="zh-CN"/>
        </w:rPr>
      </w:pPr>
      <w:r w:rsidRPr="003F232E">
        <w:rPr>
          <w:i/>
          <w:sz w:val="18"/>
          <w:lang w:eastAsia="zh-CN"/>
        </w:rPr>
        <w:t>…</w:t>
      </w:r>
    </w:p>
    <w:p w14:paraId="7EF36FD5" w14:textId="77777777" w:rsidR="003F232E" w:rsidRPr="003F232E" w:rsidRDefault="003F232E" w:rsidP="003F232E">
      <w:pPr>
        <w:spacing w:after="0"/>
        <w:ind w:leftChars="100" w:left="200"/>
        <w:rPr>
          <w:i/>
          <w:sz w:val="18"/>
        </w:rPr>
      </w:pPr>
      <w:r w:rsidRPr="003F232E">
        <w:rPr>
          <w:i/>
          <w:sz w:val="18"/>
        </w:rPr>
        <w:t>6.3.11</w:t>
      </w:r>
      <w:r w:rsidRPr="003F232E">
        <w:rPr>
          <w:i/>
          <w:sz w:val="18"/>
        </w:rPr>
        <w:tab/>
        <w:t>CHF discovery and selection</w:t>
      </w:r>
    </w:p>
    <w:p w14:paraId="4135DB69" w14:textId="77777777" w:rsidR="003F232E" w:rsidRPr="003F232E" w:rsidRDefault="003F232E" w:rsidP="003F232E">
      <w:pPr>
        <w:spacing w:after="0"/>
        <w:ind w:leftChars="100" w:left="200"/>
        <w:rPr>
          <w:i/>
          <w:sz w:val="18"/>
          <w:lang w:eastAsia="zh-CN"/>
        </w:rPr>
      </w:pPr>
      <w:r w:rsidRPr="003F232E">
        <w:rPr>
          <w:i/>
          <w:sz w:val="18"/>
          <w:lang w:eastAsia="zh-CN"/>
        </w:rPr>
        <w:t>The CHF selection functionality in NF consumer or in SCP should consider one of the following factors:</w:t>
      </w:r>
    </w:p>
    <w:p w14:paraId="4A2F1207" w14:textId="77777777" w:rsidR="003F232E" w:rsidRPr="003F232E" w:rsidRDefault="003F232E" w:rsidP="003F232E">
      <w:pPr>
        <w:pStyle w:val="B1"/>
        <w:spacing w:after="0"/>
        <w:ind w:leftChars="242" w:left="768"/>
        <w:rPr>
          <w:i/>
          <w:sz w:val="18"/>
          <w:highlight w:val="yellow"/>
        </w:rPr>
      </w:pPr>
      <w:r w:rsidRPr="003F232E">
        <w:rPr>
          <w:i/>
          <w:sz w:val="18"/>
          <w:highlight w:val="yellow"/>
        </w:rPr>
        <w:t>1.</w:t>
      </w:r>
      <w:r w:rsidRPr="003F232E">
        <w:rPr>
          <w:i/>
          <w:sz w:val="18"/>
          <w:highlight w:val="yellow"/>
        </w:rPr>
        <w:tab/>
        <w:t>CHF Group ID of the UE's SUPI.</w:t>
      </w:r>
    </w:p>
    <w:p w14:paraId="0E1961DA" w14:textId="0AD369F1" w:rsidR="00623F72" w:rsidRPr="003F232E" w:rsidRDefault="003F232E" w:rsidP="003F232E">
      <w:pPr>
        <w:pStyle w:val="B1"/>
        <w:spacing w:after="0"/>
        <w:ind w:leftChars="242" w:left="516" w:hanging="32"/>
        <w:rPr>
          <w:i/>
          <w:sz w:val="18"/>
        </w:rPr>
      </w:pPr>
      <w:r w:rsidRPr="003F232E">
        <w:rPr>
          <w:i/>
          <w:sz w:val="18"/>
          <w:highlight w:val="yellow"/>
        </w:rPr>
        <w:t>NOTE 3:</w:t>
      </w:r>
      <w:r w:rsidRPr="003F232E">
        <w:rPr>
          <w:i/>
          <w:sz w:val="18"/>
          <w:highlight w:val="yellow"/>
        </w:rPr>
        <w:tab/>
        <w:t>The NF Consumer can infer the CHF Group ID the UE's SUPI belongs to, based on the results of CHF discovery procedures with NRF.</w:t>
      </w:r>
    </w:p>
    <w:p w14:paraId="62FAB458" w14:textId="77777777" w:rsidR="00623F72" w:rsidRPr="003F232E" w:rsidRDefault="00623F72" w:rsidP="003F232E">
      <w:pPr>
        <w:pStyle w:val="B1"/>
        <w:spacing w:after="0"/>
        <w:ind w:leftChars="242" w:left="768"/>
        <w:rPr>
          <w:i/>
          <w:sz w:val="18"/>
        </w:rPr>
      </w:pPr>
      <w:r w:rsidRPr="003F232E">
        <w:rPr>
          <w:i/>
          <w:sz w:val="18"/>
        </w:rPr>
        <w:t>2.</w:t>
      </w:r>
      <w:r w:rsidRPr="003F232E">
        <w:rPr>
          <w:i/>
          <w:sz w:val="18"/>
        </w:rPr>
        <w:tab/>
        <w:t>SUPI; the NF consumer selects a CHF instance based on the SUPI range the UE's SUPI belongs to or based on the results of a discovery procedure with NRF using the UE's SUPI as input for CHF discovery.</w:t>
      </w:r>
    </w:p>
    <w:p w14:paraId="52DC8E21" w14:textId="3C5ACEFB" w:rsidR="003F232E" w:rsidRDefault="003F232E" w:rsidP="003F232E">
      <w:pPr>
        <w:pStyle w:val="30"/>
        <w:rPr>
          <w:lang w:eastAsia="zh-CN"/>
        </w:rPr>
      </w:pPr>
      <w:r>
        <w:rPr>
          <w:rFonts w:hint="eastAsia"/>
          <w:lang w:eastAsia="zh-CN"/>
        </w:rPr>
        <w:t>3</w:t>
      </w:r>
      <w:r>
        <w:rPr>
          <w:lang w:eastAsia="zh-CN"/>
        </w:rPr>
        <w:t>.1.2</w:t>
      </w:r>
      <w:r>
        <w:rPr>
          <w:lang w:eastAsia="zh-CN"/>
        </w:rPr>
        <w:tab/>
        <w:t xml:space="preserve">CHF Group ID used in PCF Services </w:t>
      </w:r>
    </w:p>
    <w:p w14:paraId="7ECB9406" w14:textId="77777777" w:rsidR="00623F72" w:rsidRPr="003F232E" w:rsidRDefault="00623F72" w:rsidP="00AB5F40">
      <w:pPr>
        <w:rPr>
          <w:lang w:eastAsia="zh-CN"/>
        </w:rPr>
      </w:pPr>
    </w:p>
    <w:p w14:paraId="5BFC124E" w14:textId="143474FC" w:rsidR="003F232E" w:rsidRDefault="0003316D" w:rsidP="0003316D">
      <w:r>
        <w:lastRenderedPageBreak/>
        <w:t>Bas</w:t>
      </w:r>
      <w:r w:rsidR="003F232E" w:rsidRPr="00451203">
        <w:t>ed on the SA2 TS 23.503</w:t>
      </w:r>
      <w:r w:rsidRPr="003F232E">
        <w:t> [</w:t>
      </w:r>
      <w:r>
        <w:t>5</w:t>
      </w:r>
      <w:r w:rsidRPr="003F232E">
        <w:t>]</w:t>
      </w:r>
      <w:r w:rsidR="003F232E" w:rsidRPr="00451203">
        <w:t xml:space="preserve">, the </w:t>
      </w:r>
      <w:r>
        <w:t>"</w:t>
      </w:r>
      <w:r w:rsidR="003F232E" w:rsidRPr="00451203">
        <w:t>CHF group ID</w:t>
      </w:r>
      <w:r>
        <w:t>"</w:t>
      </w:r>
      <w:r w:rsidR="003F232E" w:rsidRPr="00451203">
        <w:t xml:space="preserve"> was introduced in the policy information </w:t>
      </w:r>
      <w:r>
        <w:t>from PCF to</w:t>
      </w:r>
      <w:r w:rsidR="003F232E" w:rsidRPr="00451203">
        <w:t xml:space="preserve"> SMF/AMF.</w:t>
      </w:r>
    </w:p>
    <w:p w14:paraId="0FC6D119" w14:textId="0BBF42D9" w:rsidR="001217BC" w:rsidRDefault="001217BC" w:rsidP="001217BC">
      <w:pPr>
        <w:pStyle w:val="B1"/>
      </w:pPr>
      <w:r>
        <w:t>-</w:t>
      </w:r>
      <w:r>
        <w:tab/>
        <w:t xml:space="preserve">The CHF group id is different </w:t>
      </w:r>
      <w:r w:rsidR="008D3853">
        <w:t xml:space="preserve">with the CHF address </w:t>
      </w:r>
      <w:r>
        <w:t xml:space="preserve">and </w:t>
      </w:r>
      <w:r w:rsidR="008D3853">
        <w:t>without the</w:t>
      </w:r>
      <w:r>
        <w:t xml:space="preserve"> association</w:t>
      </w:r>
      <w:r w:rsidR="008D3853">
        <w:t xml:space="preserve"> with charging address. </w:t>
      </w:r>
    </w:p>
    <w:p w14:paraId="70571106" w14:textId="77777777" w:rsidR="003F232E" w:rsidRDefault="003F232E" w:rsidP="0003316D">
      <w:pPr>
        <w:pStyle w:val="B1"/>
        <w:jc w:val="center"/>
      </w:pPr>
      <w:r w:rsidRPr="009B6F11">
        <w:rPr>
          <w:noProof/>
          <w:lang w:val="en-US" w:eastAsia="zh-CN"/>
        </w:rPr>
        <w:drawing>
          <wp:inline distT="0" distB="0" distL="0" distR="0" wp14:anchorId="1399B499" wp14:editId="170AE146">
            <wp:extent cx="4621065" cy="304165"/>
            <wp:effectExtent l="0" t="0" r="8255"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503" r="981"/>
                    <a:stretch/>
                  </pic:blipFill>
                  <pic:spPr bwMode="auto">
                    <a:xfrm>
                      <a:off x="0" y="0"/>
                      <a:ext cx="4711981" cy="310149"/>
                    </a:xfrm>
                    <a:prstGeom prst="rect">
                      <a:avLst/>
                    </a:prstGeom>
                    <a:ln>
                      <a:noFill/>
                    </a:ln>
                    <a:extLst>
                      <a:ext uri="{53640926-AAD7-44D8-BBD7-CCE9431645EC}">
                        <a14:shadowObscured xmlns:a14="http://schemas.microsoft.com/office/drawing/2010/main"/>
                      </a:ext>
                    </a:extLst>
                  </pic:spPr>
                </pic:pic>
              </a:graphicData>
            </a:graphic>
          </wp:inline>
        </w:drawing>
      </w:r>
    </w:p>
    <w:p w14:paraId="57351973" w14:textId="2243041A" w:rsidR="003F232E" w:rsidRPr="003D4ABF" w:rsidRDefault="0003316D" w:rsidP="003F232E">
      <w:pPr>
        <w:pStyle w:val="TH"/>
        <w:rPr>
          <w:rFonts w:eastAsia="等线"/>
        </w:rPr>
      </w:pPr>
      <w:bookmarkStart w:id="1" w:name="_CRTable6_2_1_31"/>
      <w:r>
        <w:rPr>
          <w:rFonts w:eastAsia="等线"/>
        </w:rPr>
        <w:t>Figure</w:t>
      </w:r>
      <w:r w:rsidR="003F232E" w:rsidRPr="003D4ABF">
        <w:rPr>
          <w:rFonts w:eastAsia="等线"/>
        </w:rPr>
        <w:t xml:space="preserve"> </w:t>
      </w:r>
      <w:bookmarkEnd w:id="1"/>
      <w:r>
        <w:rPr>
          <w:rFonts w:eastAsia="等线"/>
        </w:rPr>
        <w:t>3.1.2</w:t>
      </w:r>
      <w:r w:rsidR="003F232E" w:rsidRPr="003D4ABF">
        <w:rPr>
          <w:rFonts w:eastAsia="等线"/>
        </w:rPr>
        <w:t xml:space="preserve">-1: </w:t>
      </w:r>
      <w:r w:rsidR="001E692E">
        <w:rPr>
          <w:rFonts w:eastAsia="等线"/>
        </w:rPr>
        <w:t xml:space="preserve">CHF Group ID in </w:t>
      </w:r>
      <w:r w:rsidR="003F232E" w:rsidRPr="003D4ABF">
        <w:rPr>
          <w:rFonts w:eastAsia="等线"/>
        </w:rPr>
        <w:t xml:space="preserve">UE context </w:t>
      </w:r>
      <w:r w:rsidR="003F232E" w:rsidRPr="003D4ABF">
        <w:t>policy control subscription information</w:t>
      </w:r>
    </w:p>
    <w:p w14:paraId="42359FF7" w14:textId="77777777" w:rsidR="003F232E" w:rsidRDefault="003F232E" w:rsidP="0003316D">
      <w:pPr>
        <w:pStyle w:val="B1"/>
        <w:jc w:val="center"/>
      </w:pPr>
      <w:r w:rsidRPr="009B6F11">
        <w:rPr>
          <w:noProof/>
          <w:lang w:val="en-US" w:eastAsia="zh-CN"/>
        </w:rPr>
        <w:drawing>
          <wp:inline distT="0" distB="0" distL="0" distR="0" wp14:anchorId="6B3C5953" wp14:editId="77E901A8">
            <wp:extent cx="3644218" cy="871194"/>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552" r="936"/>
                    <a:stretch/>
                  </pic:blipFill>
                  <pic:spPr bwMode="auto">
                    <a:xfrm>
                      <a:off x="0" y="0"/>
                      <a:ext cx="3690780" cy="882325"/>
                    </a:xfrm>
                    <a:prstGeom prst="rect">
                      <a:avLst/>
                    </a:prstGeom>
                    <a:ln>
                      <a:noFill/>
                    </a:ln>
                    <a:extLst>
                      <a:ext uri="{53640926-AAD7-44D8-BBD7-CCE9431645EC}">
                        <a14:shadowObscured xmlns:a14="http://schemas.microsoft.com/office/drawing/2010/main"/>
                      </a:ext>
                    </a:extLst>
                  </pic:spPr>
                </pic:pic>
              </a:graphicData>
            </a:graphic>
          </wp:inline>
        </w:drawing>
      </w:r>
    </w:p>
    <w:p w14:paraId="1E468CF1" w14:textId="4E9CA9D9" w:rsidR="003F232E" w:rsidRDefault="0003316D" w:rsidP="003F232E">
      <w:pPr>
        <w:pStyle w:val="TH"/>
        <w:rPr>
          <w:rFonts w:eastAsia="等线"/>
        </w:rPr>
      </w:pPr>
      <w:r>
        <w:rPr>
          <w:rFonts w:eastAsia="等线"/>
        </w:rPr>
        <w:t>Figure</w:t>
      </w:r>
      <w:r w:rsidRPr="003D4ABF">
        <w:rPr>
          <w:rFonts w:eastAsia="等线"/>
        </w:rPr>
        <w:t xml:space="preserve"> </w:t>
      </w:r>
      <w:r>
        <w:rPr>
          <w:rFonts w:eastAsia="等线"/>
        </w:rPr>
        <w:t>3.1.2</w:t>
      </w:r>
      <w:r w:rsidRPr="003D4ABF">
        <w:rPr>
          <w:rFonts w:eastAsia="等线"/>
        </w:rPr>
        <w:t>-</w:t>
      </w:r>
      <w:r>
        <w:rPr>
          <w:rFonts w:eastAsia="等线"/>
        </w:rPr>
        <w:t>2</w:t>
      </w:r>
      <w:r w:rsidRPr="003D4ABF">
        <w:rPr>
          <w:rFonts w:eastAsia="等线"/>
        </w:rPr>
        <w:t xml:space="preserve">: </w:t>
      </w:r>
      <w:r w:rsidR="001E692E">
        <w:rPr>
          <w:rFonts w:eastAsia="等线"/>
        </w:rPr>
        <w:t xml:space="preserve">CHF Group ID in </w:t>
      </w:r>
      <w:r w:rsidR="003F232E" w:rsidRPr="003D4ABF">
        <w:rPr>
          <w:rFonts w:eastAsia="等线"/>
        </w:rPr>
        <w:t xml:space="preserve">PDU Session </w:t>
      </w:r>
      <w:r w:rsidR="003F232E" w:rsidRPr="003F232E">
        <w:rPr>
          <w:rFonts w:eastAsia="等线"/>
        </w:rPr>
        <w:t>policy control subscription information</w:t>
      </w:r>
    </w:p>
    <w:p w14:paraId="0A0184C6" w14:textId="5065AA32" w:rsidR="001217BC" w:rsidRPr="001217BC" w:rsidRDefault="001217BC" w:rsidP="001217BC">
      <w:pPr>
        <w:pStyle w:val="B1"/>
        <w:rPr>
          <w:rFonts w:eastAsia="等线"/>
        </w:rPr>
      </w:pPr>
      <w:r>
        <w:t>-</w:t>
      </w:r>
      <w:r>
        <w:tab/>
        <w:t>The CHF group id is different and no association with the Charging Information with containing CHF address.</w:t>
      </w:r>
    </w:p>
    <w:p w14:paraId="34DBE512" w14:textId="7D268162" w:rsidR="001217BC" w:rsidRDefault="001217BC" w:rsidP="003F232E">
      <w:pPr>
        <w:pStyle w:val="TH"/>
        <w:rPr>
          <w:rFonts w:eastAsia="等线"/>
        </w:rPr>
      </w:pPr>
      <w:r w:rsidRPr="001217BC">
        <w:rPr>
          <w:rFonts w:eastAsia="等线"/>
          <w:noProof/>
          <w:lang w:val="en-US" w:eastAsia="zh-CN"/>
        </w:rPr>
        <w:drawing>
          <wp:inline distT="0" distB="0" distL="0" distR="0" wp14:anchorId="493E85C3" wp14:editId="6CC1AB6F">
            <wp:extent cx="3702304" cy="925672"/>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25133" cy="931380"/>
                    </a:xfrm>
                    <a:prstGeom prst="rect">
                      <a:avLst/>
                    </a:prstGeom>
                  </pic:spPr>
                </pic:pic>
              </a:graphicData>
            </a:graphic>
          </wp:inline>
        </w:drawing>
      </w:r>
    </w:p>
    <w:p w14:paraId="79DB6D8E" w14:textId="35A4F928" w:rsidR="001217BC" w:rsidRDefault="001217BC" w:rsidP="003F232E">
      <w:pPr>
        <w:pStyle w:val="TH"/>
        <w:rPr>
          <w:rFonts w:eastAsia="等线"/>
        </w:rPr>
      </w:pPr>
      <w:r>
        <w:rPr>
          <w:rFonts w:eastAsia="等线"/>
        </w:rPr>
        <w:t>Figure</w:t>
      </w:r>
      <w:r w:rsidRPr="003D4ABF">
        <w:rPr>
          <w:rFonts w:eastAsia="等线"/>
        </w:rPr>
        <w:t xml:space="preserve"> </w:t>
      </w:r>
      <w:r>
        <w:rPr>
          <w:rFonts w:eastAsia="等线"/>
        </w:rPr>
        <w:t>3.1.2</w:t>
      </w:r>
      <w:r w:rsidRPr="003D4ABF">
        <w:rPr>
          <w:rFonts w:eastAsia="等线"/>
        </w:rPr>
        <w:t>-</w:t>
      </w:r>
      <w:r>
        <w:rPr>
          <w:rFonts w:eastAsia="等线"/>
        </w:rPr>
        <w:t>3</w:t>
      </w:r>
      <w:r w:rsidRPr="003D4ABF">
        <w:rPr>
          <w:rFonts w:eastAsia="等线"/>
        </w:rPr>
        <w:t>:</w:t>
      </w:r>
      <w:r w:rsidRPr="003D4ABF">
        <w:t>PDU Session related policy information</w:t>
      </w:r>
    </w:p>
    <w:p w14:paraId="72EFAD7E" w14:textId="121F6D3D" w:rsidR="001217BC" w:rsidRDefault="001217BC" w:rsidP="003F232E">
      <w:pPr>
        <w:pStyle w:val="TH"/>
        <w:rPr>
          <w:rFonts w:eastAsia="等线"/>
        </w:rPr>
      </w:pPr>
      <w:r w:rsidRPr="001217BC">
        <w:rPr>
          <w:rFonts w:eastAsia="等线"/>
          <w:noProof/>
          <w:lang w:val="en-US" w:eastAsia="zh-CN"/>
        </w:rPr>
        <w:drawing>
          <wp:inline distT="0" distB="0" distL="0" distR="0" wp14:anchorId="5AAE6DDD" wp14:editId="0346A559">
            <wp:extent cx="3994912" cy="642402"/>
            <wp:effectExtent l="0" t="0" r="571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66387" cy="653895"/>
                    </a:xfrm>
                    <a:prstGeom prst="rect">
                      <a:avLst/>
                    </a:prstGeom>
                  </pic:spPr>
                </pic:pic>
              </a:graphicData>
            </a:graphic>
          </wp:inline>
        </w:drawing>
      </w:r>
    </w:p>
    <w:p w14:paraId="323DB9A0" w14:textId="6BB9A5B4" w:rsidR="001217BC" w:rsidRPr="003F232E" w:rsidRDefault="001217BC" w:rsidP="003F232E">
      <w:pPr>
        <w:pStyle w:val="TH"/>
        <w:rPr>
          <w:rFonts w:eastAsia="等线"/>
        </w:rPr>
      </w:pPr>
      <w:r>
        <w:rPr>
          <w:rFonts w:eastAsia="等线"/>
        </w:rPr>
        <w:t>Figure</w:t>
      </w:r>
      <w:r w:rsidRPr="003D4ABF">
        <w:rPr>
          <w:rFonts w:eastAsia="等线"/>
        </w:rPr>
        <w:t xml:space="preserve"> </w:t>
      </w:r>
      <w:r>
        <w:rPr>
          <w:rFonts w:eastAsia="等线"/>
        </w:rPr>
        <w:t>3.1.2</w:t>
      </w:r>
      <w:r w:rsidRPr="003D4ABF">
        <w:rPr>
          <w:rFonts w:eastAsia="等线"/>
        </w:rPr>
        <w:t>-</w:t>
      </w:r>
      <w:r>
        <w:rPr>
          <w:rFonts w:eastAsia="等线"/>
        </w:rPr>
        <w:t>4</w:t>
      </w:r>
      <w:r w:rsidRPr="003D4ABF">
        <w:rPr>
          <w:rFonts w:eastAsia="等线"/>
        </w:rPr>
        <w:t xml:space="preserve">: </w:t>
      </w:r>
      <w:r w:rsidRPr="003D4ABF">
        <w:t>Access and mobility related policy information</w:t>
      </w:r>
    </w:p>
    <w:p w14:paraId="173B4A34" w14:textId="37E02F30" w:rsidR="003F232E" w:rsidRPr="00451203" w:rsidRDefault="003F232E" w:rsidP="0003316D">
      <w:r w:rsidRPr="00451203">
        <w:t xml:space="preserve">The CHF group ID contains the CHF Group ID of the CHFs that manages charging for the PDU Session and when received, the </w:t>
      </w:r>
      <w:r w:rsidR="002A4C71">
        <w:t>AMF/</w:t>
      </w:r>
      <w:r w:rsidRPr="00451203">
        <w:t>SMF shall apply it as defined in clause 6.3.11 of TS 23.501 [2].</w:t>
      </w:r>
    </w:p>
    <w:p w14:paraId="35AF1BFB" w14:textId="60999B44" w:rsidR="003F232E" w:rsidRDefault="003F232E" w:rsidP="003F232E">
      <w:pPr>
        <w:pStyle w:val="30"/>
        <w:rPr>
          <w:lang w:eastAsia="zh-CN"/>
        </w:rPr>
      </w:pPr>
      <w:r>
        <w:rPr>
          <w:rFonts w:hint="eastAsia"/>
          <w:lang w:eastAsia="zh-CN"/>
        </w:rPr>
        <w:t>3</w:t>
      </w:r>
      <w:r>
        <w:rPr>
          <w:lang w:eastAsia="zh-CN"/>
        </w:rPr>
        <w:t>.1.3</w:t>
      </w:r>
      <w:r>
        <w:rPr>
          <w:lang w:eastAsia="zh-CN"/>
        </w:rPr>
        <w:tab/>
        <w:t xml:space="preserve">CHF Group ID used in UDM Services </w:t>
      </w:r>
    </w:p>
    <w:p w14:paraId="4A82A7F8" w14:textId="76F3DAA9" w:rsidR="0003316D" w:rsidRDefault="003F232E" w:rsidP="0003316D">
      <w:r w:rsidRPr="00451203">
        <w:t>Based on the CT4 TS 29.503</w:t>
      </w:r>
      <w:r w:rsidR="001E692E" w:rsidRPr="003F232E">
        <w:t> [</w:t>
      </w:r>
      <w:r w:rsidR="001E692E">
        <w:t>6</w:t>
      </w:r>
      <w:r w:rsidR="001E692E" w:rsidRPr="003F232E">
        <w:t>]</w:t>
      </w:r>
      <w:r w:rsidRPr="00451203">
        <w:t xml:space="preserve">, the </w:t>
      </w:r>
      <w:r w:rsidR="0003316D">
        <w:t>"</w:t>
      </w:r>
      <w:r w:rsidRPr="00451203">
        <w:t>chf</w:t>
      </w:r>
      <w:r w:rsidR="0003316D">
        <w:t>G</w:t>
      </w:r>
      <w:r w:rsidRPr="00451203">
        <w:t>roupid</w:t>
      </w:r>
      <w:r w:rsidR="0003316D">
        <w:t>"</w:t>
      </w:r>
      <w:r w:rsidRPr="00451203">
        <w:t xml:space="preserve"> was introduced in the subscriber data from UDM to SMF/AMF/SMSF. The corresponding data type </w:t>
      </w:r>
      <w:r w:rsidR="0003316D">
        <w:t>"</w:t>
      </w:r>
      <w:r w:rsidRPr="00451203">
        <w:t>Nfgroupid</w:t>
      </w:r>
      <w:r w:rsidR="0003316D">
        <w:t>"</w:t>
      </w:r>
      <w:r w:rsidRPr="00451203">
        <w:t xml:space="preserve"> is the string which can be associated with the subscription to identify the CHF group.</w:t>
      </w:r>
    </w:p>
    <w:p w14:paraId="4B6482CA" w14:textId="1172BC33" w:rsidR="003F232E" w:rsidRPr="00451203" w:rsidRDefault="003F232E" w:rsidP="003F232E">
      <w:pPr>
        <w:pStyle w:val="B1"/>
      </w:pPr>
      <w:r w:rsidRPr="009B6F11">
        <w:rPr>
          <w:noProof/>
          <w:lang w:val="en-US" w:eastAsia="zh-CN"/>
        </w:rPr>
        <w:drawing>
          <wp:inline distT="0" distB="0" distL="0" distR="0" wp14:anchorId="46B05530" wp14:editId="75C0DBCA">
            <wp:extent cx="6120765" cy="3727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72745"/>
                    </a:xfrm>
                    <a:prstGeom prst="rect">
                      <a:avLst/>
                    </a:prstGeom>
                  </pic:spPr>
                </pic:pic>
              </a:graphicData>
            </a:graphic>
          </wp:inline>
        </w:drawing>
      </w:r>
    </w:p>
    <w:p w14:paraId="767408B8" w14:textId="69E94EA9" w:rsidR="0003316D" w:rsidRPr="003F232E" w:rsidRDefault="0003316D" w:rsidP="0003316D">
      <w:pPr>
        <w:pStyle w:val="TH"/>
        <w:rPr>
          <w:rFonts w:eastAsia="等线"/>
        </w:rPr>
      </w:pPr>
      <w:r>
        <w:rPr>
          <w:rFonts w:eastAsia="等线"/>
        </w:rPr>
        <w:t>Figure</w:t>
      </w:r>
      <w:r w:rsidRPr="003D4ABF">
        <w:rPr>
          <w:rFonts w:eastAsia="等线"/>
        </w:rPr>
        <w:t xml:space="preserve"> </w:t>
      </w:r>
      <w:r>
        <w:rPr>
          <w:rFonts w:eastAsia="等线"/>
        </w:rPr>
        <w:t>3.1.3</w:t>
      </w:r>
      <w:r w:rsidRPr="003D4ABF">
        <w:rPr>
          <w:rFonts w:eastAsia="等线"/>
        </w:rPr>
        <w:t>-</w:t>
      </w:r>
      <w:r>
        <w:rPr>
          <w:rFonts w:eastAsia="等线"/>
        </w:rPr>
        <w:t>1</w:t>
      </w:r>
      <w:r w:rsidRPr="003D4ABF">
        <w:rPr>
          <w:rFonts w:eastAsia="等线"/>
        </w:rPr>
        <w:t>:</w:t>
      </w:r>
      <w:r>
        <w:rPr>
          <w:rFonts w:eastAsia="等线"/>
        </w:rPr>
        <w:t xml:space="preserve"> chfGroupId in </w:t>
      </w:r>
      <w:r w:rsidRPr="000F0BA0">
        <w:t>SessionManagementSubscriptionData</w:t>
      </w:r>
    </w:p>
    <w:p w14:paraId="20347BD3" w14:textId="696A17A5" w:rsidR="003F232E" w:rsidRDefault="003F232E" w:rsidP="003F232E">
      <w:pPr>
        <w:pStyle w:val="30"/>
        <w:rPr>
          <w:lang w:eastAsia="zh-CN"/>
        </w:rPr>
      </w:pPr>
      <w:r>
        <w:rPr>
          <w:rFonts w:hint="eastAsia"/>
          <w:lang w:eastAsia="zh-CN"/>
        </w:rPr>
        <w:t>3</w:t>
      </w:r>
      <w:r>
        <w:rPr>
          <w:lang w:eastAsia="zh-CN"/>
        </w:rPr>
        <w:t>.1.4</w:t>
      </w:r>
      <w:r>
        <w:rPr>
          <w:lang w:eastAsia="zh-CN"/>
        </w:rPr>
        <w:tab/>
        <w:t xml:space="preserve">CHF Group ID used in </w:t>
      </w:r>
      <w:r w:rsidR="00E41A2C">
        <w:rPr>
          <w:lang w:eastAsia="zh-CN"/>
        </w:rPr>
        <w:t xml:space="preserve">CHF </w:t>
      </w:r>
      <w:r w:rsidR="00206A5F">
        <w:rPr>
          <w:lang w:eastAsia="zh-CN"/>
        </w:rPr>
        <w:t>D</w:t>
      </w:r>
      <w:r w:rsidR="00E41A2C">
        <w:rPr>
          <w:lang w:eastAsia="zh-CN"/>
        </w:rPr>
        <w:t>iscovery</w:t>
      </w:r>
      <w:r w:rsidR="00206A5F">
        <w:rPr>
          <w:lang w:eastAsia="zh-CN"/>
        </w:rPr>
        <w:t xml:space="preserve"> via NRF</w:t>
      </w:r>
    </w:p>
    <w:p w14:paraId="18241E1F" w14:textId="2A41736C" w:rsidR="00A54D4F" w:rsidRPr="00451203" w:rsidRDefault="00A54D4F" w:rsidP="00451203">
      <w:r w:rsidRPr="00451203">
        <w:t>Based on the TS CT4 29.510</w:t>
      </w:r>
      <w:r w:rsidR="001E692E" w:rsidRPr="003F232E">
        <w:t> [</w:t>
      </w:r>
      <w:r w:rsidR="001E692E">
        <w:t>3</w:t>
      </w:r>
      <w:r w:rsidR="001E692E" w:rsidRPr="003F232E">
        <w:t>]</w:t>
      </w:r>
      <w:r w:rsidRPr="00451203">
        <w:t xml:space="preserve">, the </w:t>
      </w:r>
      <w:r w:rsidR="0003316D">
        <w:t>"</w:t>
      </w:r>
      <w:r w:rsidRPr="00451203">
        <w:t>groupId</w:t>
      </w:r>
      <w:r w:rsidR="0003316D">
        <w:t>"</w:t>
      </w:r>
      <w:r w:rsidRPr="00451203">
        <w:t xml:space="preserve"> was used in the </w:t>
      </w:r>
      <w:r w:rsidR="0003316D">
        <w:t>"</w:t>
      </w:r>
      <w:r w:rsidRPr="00451203">
        <w:t>ChfInfo</w:t>
      </w:r>
      <w:r w:rsidR="0003316D">
        <w:t>"</w:t>
      </w:r>
      <w:r w:rsidRPr="00451203">
        <w:t xml:space="preserve"> to identify CHF group that is served by the CHF instance.</w:t>
      </w:r>
    </w:p>
    <w:p w14:paraId="3CA44389" w14:textId="3BD85B9F" w:rsidR="00A54D4F" w:rsidRPr="00451203" w:rsidRDefault="00E41A2C" w:rsidP="00E41A2C">
      <w:pPr>
        <w:jc w:val="center"/>
      </w:pPr>
      <w:r w:rsidRPr="00E41A2C">
        <w:rPr>
          <w:noProof/>
          <w:lang w:val="en-US" w:eastAsia="zh-CN"/>
        </w:rPr>
        <w:drawing>
          <wp:inline distT="0" distB="0" distL="0" distR="0" wp14:anchorId="763FC657" wp14:editId="78C1A395">
            <wp:extent cx="4338775" cy="419286"/>
            <wp:effectExtent l="0" t="0" r="508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61149" cy="440776"/>
                    </a:xfrm>
                    <a:prstGeom prst="rect">
                      <a:avLst/>
                    </a:prstGeom>
                  </pic:spPr>
                </pic:pic>
              </a:graphicData>
            </a:graphic>
          </wp:inline>
        </w:drawing>
      </w:r>
    </w:p>
    <w:p w14:paraId="246A8E84" w14:textId="77777777" w:rsidR="00E41A2C" w:rsidRPr="00E41A2C" w:rsidRDefault="00E41A2C" w:rsidP="00E41A2C">
      <w:pPr>
        <w:pStyle w:val="TAN"/>
        <w:rPr>
          <w:i/>
          <w:sz w:val="15"/>
        </w:rPr>
      </w:pPr>
      <w:r w:rsidRPr="00E41A2C">
        <w:rPr>
          <w:i/>
          <w:sz w:val="15"/>
        </w:rPr>
        <w:t>NOTE 1:</w:t>
      </w:r>
      <w:r w:rsidRPr="00E41A2C">
        <w:rPr>
          <w:i/>
          <w:sz w:val="15"/>
        </w:rPr>
        <w:tab/>
      </w:r>
      <w:r w:rsidRPr="00E41A2C">
        <w:rPr>
          <w:rFonts w:cs="Arial"/>
          <w:i/>
          <w:sz w:val="15"/>
          <w:szCs w:val="18"/>
        </w:rPr>
        <w:t>I</w:t>
      </w:r>
      <w:r w:rsidRPr="00E41A2C">
        <w:rPr>
          <w:i/>
          <w:sz w:val="15"/>
        </w:rPr>
        <w:t>f none of these parameters are provided, the CHF can serve any SUPI or GPSI managed by the PLMN of the CHF instance. If "supiRangeList" and "gpsiRangeList" attributes are absent, and "groupId" is present, the SUPIs / GPSIs served by this CHF instance is determined by the NRF (see 3GPP TS 23.501 [2], clause 6.2.6.2).</w:t>
      </w:r>
    </w:p>
    <w:p w14:paraId="1908FF25" w14:textId="1584B2C1" w:rsidR="00E41A2C" w:rsidRPr="003F232E" w:rsidRDefault="00E41A2C" w:rsidP="00E41A2C">
      <w:pPr>
        <w:pStyle w:val="TH"/>
        <w:rPr>
          <w:rFonts w:eastAsia="等线"/>
        </w:rPr>
      </w:pPr>
      <w:r>
        <w:rPr>
          <w:rFonts w:eastAsia="等线"/>
        </w:rPr>
        <w:t>Figure</w:t>
      </w:r>
      <w:r w:rsidRPr="003D4ABF">
        <w:rPr>
          <w:rFonts w:eastAsia="等线"/>
        </w:rPr>
        <w:t xml:space="preserve"> </w:t>
      </w:r>
      <w:r>
        <w:rPr>
          <w:rFonts w:eastAsia="等线"/>
        </w:rPr>
        <w:t>3.1.4</w:t>
      </w:r>
      <w:r w:rsidRPr="003D4ABF">
        <w:rPr>
          <w:rFonts w:eastAsia="等线"/>
        </w:rPr>
        <w:t>-</w:t>
      </w:r>
      <w:r>
        <w:rPr>
          <w:rFonts w:eastAsia="等线"/>
        </w:rPr>
        <w:t>1</w:t>
      </w:r>
      <w:r w:rsidRPr="003D4ABF">
        <w:rPr>
          <w:rFonts w:eastAsia="等线"/>
        </w:rPr>
        <w:t>:</w:t>
      </w:r>
      <w:r>
        <w:rPr>
          <w:rFonts w:eastAsia="等线"/>
        </w:rPr>
        <w:t xml:space="preserve"> groupId in </w:t>
      </w:r>
      <w:r>
        <w:t>chfinfo</w:t>
      </w:r>
    </w:p>
    <w:p w14:paraId="7DC52DF5" w14:textId="595C3628" w:rsidR="00E41A2C" w:rsidRPr="00451203" w:rsidRDefault="00E41A2C" w:rsidP="00E41A2C">
      <w:r>
        <w:t>The "groupid" in NRF is the common attribute which can be used for the UDM, PCF, CHF and others</w:t>
      </w:r>
      <w:r w:rsidR="00FB457F">
        <w:t xml:space="preserve"> </w:t>
      </w:r>
      <w:r>
        <w:t xml:space="preserve">(identified by supiRanges and gpsiRanges). </w:t>
      </w:r>
    </w:p>
    <w:p w14:paraId="4DFF699D" w14:textId="4C4BCEA7" w:rsidR="00A54D4F" w:rsidRPr="00451203" w:rsidRDefault="00A54D4F" w:rsidP="00451203">
      <w:r w:rsidRPr="00451203">
        <w:lastRenderedPageBreak/>
        <w:t>Based on the SA5 TS 32.290</w:t>
      </w:r>
      <w:r w:rsidR="00F84D8A" w:rsidRPr="003F232E">
        <w:t> [</w:t>
      </w:r>
      <w:r w:rsidR="00F84D8A">
        <w:t>1</w:t>
      </w:r>
      <w:r w:rsidR="00F84D8A" w:rsidRPr="003F232E">
        <w:t>]</w:t>
      </w:r>
      <w:r w:rsidRPr="00451203">
        <w:t>, the CHF GroupID was described in the SA2 TS 23.501, which refers to one or more CHF instances managing a specific set of SUPIs.</w:t>
      </w:r>
    </w:p>
    <w:p w14:paraId="1F9D3EFF" w14:textId="77777777" w:rsidR="00206A5F" w:rsidRPr="00206A5F" w:rsidRDefault="00206A5F" w:rsidP="00206A5F">
      <w:pPr>
        <w:ind w:leftChars="100" w:left="200"/>
        <w:rPr>
          <w:i/>
          <w:sz w:val="18"/>
        </w:rPr>
      </w:pPr>
      <w:r w:rsidRPr="00206A5F">
        <w:rPr>
          <w:i/>
          <w:sz w:val="18"/>
        </w:rPr>
        <w:t xml:space="preserve">The Nnrf_NFManagement service invoked by CHF for CHF instance(s) and CHF service(s) instance(s) registration </w:t>
      </w:r>
      <w:r w:rsidRPr="00206A5F">
        <w:rPr>
          <w:i/>
          <w:sz w:val="18"/>
          <w:lang w:eastAsia="zh-CN"/>
        </w:rPr>
        <w:t xml:space="preserve">described in the TS 29.510 [300] </w:t>
      </w:r>
      <w:r w:rsidRPr="00206A5F">
        <w:rPr>
          <w:i/>
          <w:sz w:val="18"/>
        </w:rPr>
        <w:t>may include in particular:</w:t>
      </w:r>
    </w:p>
    <w:p w14:paraId="6E86804B" w14:textId="77777777" w:rsidR="00206A5F" w:rsidRPr="00206A5F" w:rsidRDefault="00206A5F" w:rsidP="00206A5F">
      <w:pPr>
        <w:pStyle w:val="B1"/>
        <w:ind w:leftChars="242" w:left="768"/>
        <w:rPr>
          <w:i/>
          <w:sz w:val="18"/>
        </w:rPr>
      </w:pPr>
      <w:r w:rsidRPr="00206A5F">
        <w:rPr>
          <w:i/>
          <w:sz w:val="18"/>
        </w:rPr>
        <w:t>-</w:t>
      </w:r>
      <w:r w:rsidRPr="00206A5F">
        <w:rPr>
          <w:i/>
          <w:sz w:val="18"/>
        </w:rPr>
        <w:tab/>
        <w:t xml:space="preserve">The attributes in </w:t>
      </w:r>
      <w:r w:rsidRPr="00206A5F">
        <w:rPr>
          <w:i/>
          <w:sz w:val="18"/>
          <w:lang w:eastAsia="zh-CN"/>
        </w:rPr>
        <w:t xml:space="preserve">ChfInfo in NFProfile, as defined in clause 6.1.6.2.32, for example, </w:t>
      </w:r>
      <w:r w:rsidRPr="00206A5F">
        <w:rPr>
          <w:i/>
          <w:sz w:val="18"/>
        </w:rPr>
        <w:t xml:space="preserve">Range(s) of SUPIs, Range(s) of GPSIs, Range(s) of PLMNs, </w:t>
      </w:r>
      <w:r w:rsidRPr="00206A5F">
        <w:rPr>
          <w:i/>
          <w:sz w:val="18"/>
          <w:highlight w:val="yellow"/>
        </w:rPr>
        <w:t>CHF Group ID.</w:t>
      </w:r>
    </w:p>
    <w:p w14:paraId="47B1C4DE" w14:textId="2E6DAFF4" w:rsidR="00FB457F" w:rsidRDefault="00FB457F" w:rsidP="00FB457F">
      <w:pPr>
        <w:pStyle w:val="2"/>
        <w:rPr>
          <w:lang w:eastAsia="zh-CN"/>
        </w:rPr>
      </w:pPr>
      <w:r>
        <w:rPr>
          <w:lang w:eastAsia="zh-CN"/>
        </w:rPr>
        <w:t>3.2</w:t>
      </w:r>
      <w:r>
        <w:rPr>
          <w:lang w:eastAsia="zh-CN"/>
        </w:rPr>
        <w:tab/>
        <w:t>Use Case</w:t>
      </w:r>
      <w:r w:rsidR="00916128">
        <w:rPr>
          <w:lang w:eastAsia="zh-CN"/>
        </w:rPr>
        <w:t xml:space="preserve"> </w:t>
      </w:r>
    </w:p>
    <w:p w14:paraId="16396A1A" w14:textId="7F2228DF" w:rsidR="00B80521" w:rsidRDefault="00916128" w:rsidP="00B80521">
      <w:pPr>
        <w:rPr>
          <w:lang w:eastAsia="zh-CN"/>
        </w:rPr>
      </w:pPr>
      <w:r>
        <w:rPr>
          <w:lang w:eastAsia="zh-CN"/>
        </w:rPr>
        <w:t>T</w:t>
      </w:r>
      <w:r w:rsidR="00B80521">
        <w:rPr>
          <w:lang w:eastAsia="zh-CN"/>
        </w:rPr>
        <w:t>he subscriber segmentation obtained from the subscription data (e.g. policy control subscription information in UDR or UE's subscription data in the UDM) will benefit the NF consumers to perform CHF discovery, i.e., one CHF Set will be used for post-paid subscribers only, and another dedicated CHF Set for prepaid subscribers.</w:t>
      </w:r>
    </w:p>
    <w:p w14:paraId="5C948FF3" w14:textId="4995C4F2" w:rsidR="00916128" w:rsidRDefault="00916128" w:rsidP="00B80521">
      <w:pPr>
        <w:rPr>
          <w:lang w:eastAsia="zh-CN"/>
        </w:rPr>
      </w:pPr>
      <w:r>
        <w:rPr>
          <w:lang w:eastAsia="zh-CN"/>
        </w:rPr>
        <w:t>According to the current "NFprofile" and "chfinfo"</w:t>
      </w:r>
      <w:r w:rsidR="00F84D8A">
        <w:rPr>
          <w:lang w:eastAsia="zh-CN"/>
        </w:rPr>
        <w:t xml:space="preserve"> in TS 32.290</w:t>
      </w:r>
      <w:r w:rsidR="00F84D8A" w:rsidRPr="003F232E">
        <w:t> [</w:t>
      </w:r>
      <w:r w:rsidR="00F84D8A">
        <w:t>1</w:t>
      </w:r>
      <w:r w:rsidR="00F84D8A" w:rsidRPr="003F232E">
        <w:t>]</w:t>
      </w:r>
      <w:r>
        <w:rPr>
          <w:lang w:eastAsia="zh-CN"/>
        </w:rPr>
        <w:t>, the NF consumer can discover the CHF instances based on</w:t>
      </w:r>
      <w:r w:rsidR="00F84D8A">
        <w:rPr>
          <w:lang w:eastAsia="zh-CN"/>
        </w:rPr>
        <w:t xml:space="preserve"> CHF group id, range of </w:t>
      </w:r>
      <w:r>
        <w:rPr>
          <w:lang w:eastAsia="zh-CN"/>
        </w:rPr>
        <w:t>supi</w:t>
      </w:r>
      <w:r w:rsidR="00F84D8A">
        <w:rPr>
          <w:lang w:eastAsia="zh-CN"/>
        </w:rPr>
        <w:t>(s)</w:t>
      </w:r>
      <w:r>
        <w:rPr>
          <w:lang w:eastAsia="zh-CN"/>
        </w:rPr>
        <w:t xml:space="preserve">, </w:t>
      </w:r>
      <w:r w:rsidR="00F84D8A">
        <w:rPr>
          <w:lang w:eastAsia="zh-CN"/>
        </w:rPr>
        <w:t xml:space="preserve">range of </w:t>
      </w:r>
      <w:r>
        <w:rPr>
          <w:lang w:eastAsia="zh-CN"/>
        </w:rPr>
        <w:t>gpsi</w:t>
      </w:r>
      <w:r w:rsidR="00F84D8A">
        <w:rPr>
          <w:lang w:eastAsia="zh-CN"/>
        </w:rPr>
        <w:t>(s)</w:t>
      </w:r>
      <w:r>
        <w:rPr>
          <w:lang w:eastAsia="zh-CN"/>
        </w:rPr>
        <w:t>, preferred-locality/ext-preferred-locality</w:t>
      </w:r>
      <w:r w:rsidR="00F84D8A">
        <w:rPr>
          <w:lang w:eastAsia="zh-CN"/>
        </w:rPr>
        <w:t xml:space="preserve">, </w:t>
      </w:r>
      <w:r>
        <w:rPr>
          <w:lang w:eastAsia="zh-CN"/>
        </w:rPr>
        <w:t>PlmnRange</w:t>
      </w:r>
      <w:r w:rsidR="00F84D8A">
        <w:rPr>
          <w:lang w:eastAsia="zh-CN"/>
        </w:rPr>
        <w:t>, target-nf-service-set-id, etc..</w:t>
      </w:r>
    </w:p>
    <w:p w14:paraId="0FE4A2B9" w14:textId="382D7BE4" w:rsidR="00F84D8A" w:rsidRDefault="00F84D8A" w:rsidP="00B80521">
      <w:pPr>
        <w:rPr>
          <w:b/>
          <w:lang w:eastAsia="zh-CN"/>
        </w:rPr>
      </w:pPr>
      <w:r w:rsidRPr="00F84D8A">
        <w:rPr>
          <w:rFonts w:hint="eastAsia"/>
          <w:b/>
          <w:lang w:eastAsia="zh-CN"/>
        </w:rPr>
        <w:t>Q</w:t>
      </w:r>
      <w:r w:rsidRPr="00F84D8A">
        <w:rPr>
          <w:b/>
          <w:lang w:eastAsia="zh-CN"/>
        </w:rPr>
        <w:t>uestion</w:t>
      </w:r>
      <w:r w:rsidR="00CE05F1">
        <w:rPr>
          <w:b/>
          <w:lang w:eastAsia="zh-CN"/>
        </w:rPr>
        <w:t xml:space="preserve"> and Suggestion</w:t>
      </w:r>
      <w:r w:rsidRPr="00F84D8A">
        <w:rPr>
          <w:b/>
          <w:lang w:eastAsia="zh-CN"/>
        </w:rPr>
        <w:t>:</w:t>
      </w:r>
    </w:p>
    <w:p w14:paraId="226DC9B4" w14:textId="79001CA2" w:rsidR="00F84D8A" w:rsidRDefault="00F84D8A" w:rsidP="00F84D8A">
      <w:pPr>
        <w:pStyle w:val="B1"/>
      </w:pPr>
      <w:r>
        <w:rPr>
          <w:rFonts w:hint="eastAsia"/>
          <w:lang w:eastAsia="zh-CN"/>
        </w:rPr>
        <w:t>-</w:t>
      </w:r>
      <w:r>
        <w:rPr>
          <w:lang w:eastAsia="zh-CN"/>
        </w:rPr>
        <w:tab/>
        <w:t xml:space="preserve">Q1: </w:t>
      </w:r>
      <w:r>
        <w:t>Whether the "groupid" in TS 29.510</w:t>
      </w:r>
      <w:r w:rsidRPr="003F232E">
        <w:t> [</w:t>
      </w:r>
      <w:r>
        <w:t>3</w:t>
      </w:r>
      <w:r w:rsidRPr="003F232E">
        <w:t>]</w:t>
      </w:r>
      <w:r>
        <w:t xml:space="preserve"> is the same with the "chfgroupid" in the TS 29.503</w:t>
      </w:r>
      <w:r w:rsidRPr="003F232E">
        <w:t> [</w:t>
      </w:r>
      <w:r>
        <w:t>6</w:t>
      </w:r>
      <w:r w:rsidRPr="003F232E">
        <w:t>]</w:t>
      </w:r>
      <w:r>
        <w:t xml:space="preserve">, which can be used for the CHF discovery associated with subscription data? </w:t>
      </w:r>
    </w:p>
    <w:p w14:paraId="43F6BD09" w14:textId="06941CC8" w:rsidR="00CE05F1" w:rsidRDefault="00CE05F1" w:rsidP="00CE05F1">
      <w:pPr>
        <w:pStyle w:val="B1"/>
        <w:ind w:firstLine="0"/>
      </w:pPr>
      <w:r>
        <w:t xml:space="preserve">S1: </w:t>
      </w:r>
      <w:r w:rsidR="00887C35">
        <w:t>S</w:t>
      </w:r>
      <w:r>
        <w:t xml:space="preserve">end the LSout from SA5 to CT4 to clarify the description of "group id" in the "chfinfo" with the special information for the CHF selection. </w:t>
      </w:r>
    </w:p>
    <w:p w14:paraId="0DA8AC80" w14:textId="6591C994" w:rsidR="00F25B65" w:rsidRDefault="00F84D8A" w:rsidP="00F84D8A">
      <w:pPr>
        <w:pStyle w:val="B1"/>
        <w:rPr>
          <w:lang w:eastAsia="zh-CN"/>
        </w:rPr>
      </w:pPr>
      <w:r>
        <w:rPr>
          <w:rFonts w:hint="eastAsia"/>
          <w:lang w:eastAsia="zh-CN"/>
        </w:rPr>
        <w:t>-</w:t>
      </w:r>
      <w:r>
        <w:rPr>
          <w:lang w:eastAsia="zh-CN"/>
        </w:rPr>
        <w:tab/>
        <w:t>Q</w:t>
      </w:r>
      <w:r w:rsidR="00CE05F1">
        <w:rPr>
          <w:lang w:eastAsia="zh-CN"/>
        </w:rPr>
        <w:t>2</w:t>
      </w:r>
      <w:r>
        <w:rPr>
          <w:lang w:eastAsia="zh-CN"/>
        </w:rPr>
        <w:t xml:space="preserve">: </w:t>
      </w:r>
      <w:r w:rsidRPr="00F84D8A">
        <w:rPr>
          <w:lang w:eastAsia="zh-CN"/>
        </w:rPr>
        <w:t>Whether the "chfgroupid" used for scaling aspects (i.e., one or more CHF instances manage a specific set of SUPIs) can also support the Pre-paid and Post-paid subscriber segmentation information</w:t>
      </w:r>
      <w:r>
        <w:rPr>
          <w:lang w:eastAsia="zh-CN"/>
        </w:rPr>
        <w:t xml:space="preserve"> and operator’s charging properties. In other words, the set of SUPIs can indicated the group of Pre-paid/Post-paid subscribers.</w:t>
      </w:r>
    </w:p>
    <w:p w14:paraId="5EC8A83A" w14:textId="35BD05C6" w:rsidR="00790FE0" w:rsidRDefault="00CE05F1" w:rsidP="00CE05F1">
      <w:pPr>
        <w:pStyle w:val="B1"/>
        <w:ind w:firstLine="0"/>
        <w:rPr>
          <w:lang w:eastAsia="zh-CN"/>
        </w:rPr>
      </w:pPr>
      <w:r>
        <w:rPr>
          <w:lang w:eastAsia="zh-CN"/>
        </w:rPr>
        <w:t xml:space="preserve">S2: </w:t>
      </w:r>
      <w:r w:rsidR="00887C35">
        <w:rPr>
          <w:lang w:eastAsia="zh-CN"/>
        </w:rPr>
        <w:t>R</w:t>
      </w:r>
      <w:r w:rsidR="00790FE0">
        <w:rPr>
          <w:lang w:eastAsia="zh-CN"/>
        </w:rPr>
        <w:t xml:space="preserve">esearch the subscription information </w:t>
      </w:r>
      <w:r w:rsidR="00790FE0" w:rsidRPr="00790FE0">
        <w:t>specified in the TS 29.503</w:t>
      </w:r>
      <w:r w:rsidR="00790FE0" w:rsidRPr="003F232E">
        <w:t> [</w:t>
      </w:r>
      <w:r w:rsidR="00790FE0">
        <w:t>6</w:t>
      </w:r>
      <w:r w:rsidR="00790FE0" w:rsidRPr="003F232E">
        <w:t>]</w:t>
      </w:r>
      <w:r w:rsidR="00921372">
        <w:t xml:space="preserve">, the </w:t>
      </w:r>
      <w:r w:rsidR="00921372" w:rsidRPr="00790FE0">
        <w:t>"</w:t>
      </w:r>
      <w:r w:rsidR="00921372">
        <w:t>UEC_SMF</w:t>
      </w:r>
      <w:r w:rsidR="00921372" w:rsidRPr="00790FE0">
        <w:t>"</w:t>
      </w:r>
      <w:r w:rsidR="00921372">
        <w:t xml:space="preserve"> and </w:t>
      </w:r>
      <w:r w:rsidR="00921372" w:rsidRPr="00790FE0">
        <w:t>"</w:t>
      </w:r>
      <w:r w:rsidR="00921372" w:rsidRPr="000F0BA0">
        <w:rPr>
          <w:lang w:val="en-US"/>
        </w:rPr>
        <w:t>supiRanges</w:t>
      </w:r>
      <w:r w:rsidR="00921372" w:rsidRPr="00790FE0">
        <w:t>"</w:t>
      </w:r>
      <w:r w:rsidR="00921372">
        <w:t xml:space="preserve"> may support the subscriber segmentation. </w:t>
      </w:r>
    </w:p>
    <w:p w14:paraId="24EF1E5D" w14:textId="0CD0FF33" w:rsidR="00CE05F1" w:rsidRPr="00790FE0" w:rsidRDefault="00790FE0" w:rsidP="00790FE0">
      <w:pPr>
        <w:pStyle w:val="B1"/>
        <w:ind w:leftChars="342" w:left="968"/>
      </w:pPr>
      <w:r w:rsidRPr="00790FE0">
        <w:t>-</w:t>
      </w:r>
      <w:r w:rsidRPr="00790FE0">
        <w:tab/>
      </w:r>
      <w:r w:rsidR="00CE05F1" w:rsidRPr="00790FE0">
        <w:t>"SubscriptionData"</w:t>
      </w:r>
      <w:r w:rsidRPr="00790FE0">
        <w:t xml:space="preserve"> </w:t>
      </w:r>
      <w:r w:rsidR="00CE05F1" w:rsidRPr="00790FE0">
        <w:t xml:space="preserve">without the </w:t>
      </w:r>
      <w:r w:rsidRPr="00790FE0">
        <w:t>subscriber segmentation to indicate Pre-paid</w:t>
      </w:r>
      <w:r w:rsidRPr="00790FE0">
        <w:rPr>
          <w:rFonts w:hint="eastAsia"/>
        </w:rPr>
        <w:t>/</w:t>
      </w:r>
      <w:r w:rsidRPr="00790FE0">
        <w:t xml:space="preserve">Post-paid. </w:t>
      </w:r>
    </w:p>
    <w:p w14:paraId="29CD0EE3" w14:textId="76F6B0AA" w:rsidR="00CE05F1" w:rsidRPr="00790FE0" w:rsidRDefault="00790FE0" w:rsidP="00790FE0">
      <w:pPr>
        <w:pStyle w:val="B1"/>
        <w:ind w:leftChars="342" w:left="968"/>
      </w:pPr>
      <w:r w:rsidRPr="00790FE0">
        <w:t>-</w:t>
      </w:r>
      <w:r w:rsidRPr="00790FE0">
        <w:tab/>
      </w:r>
      <w:r w:rsidR="003F5B8B" w:rsidRPr="00790FE0">
        <w:t>"UEC_SMF</w:t>
      </w:r>
      <w:r w:rsidRPr="00790FE0">
        <w:t>"</w:t>
      </w:r>
      <w:r w:rsidR="003F5B8B" w:rsidRPr="00790FE0">
        <w:t xml:space="preserve"> is the string attribut</w:t>
      </w:r>
      <w:r>
        <w:t>e</w:t>
      </w:r>
      <w:r w:rsidR="003F5B8B" w:rsidRPr="00790FE0">
        <w:t xml:space="preserve"> in the Enumeration DataSetName</w:t>
      </w:r>
      <w:r>
        <w:t>,</w:t>
      </w:r>
      <w:r w:rsidR="003F5B8B" w:rsidRPr="00790FE0">
        <w:t xml:space="preserve"> d</w:t>
      </w:r>
      <w:r>
        <w:t>escribing</w:t>
      </w:r>
      <w:r w:rsidR="003F5B8B" w:rsidRPr="00790FE0">
        <w:t xml:space="preserve"> UE Context in SMF Data</w:t>
      </w:r>
      <w:r w:rsidR="00887C35">
        <w:t>, the UE Context may be used to indicate the subscriber segmentaion.</w:t>
      </w:r>
    </w:p>
    <w:p w14:paraId="3AC0F521" w14:textId="6EB86AEA" w:rsidR="00CE05F1" w:rsidRDefault="00790FE0" w:rsidP="00790FE0">
      <w:pPr>
        <w:pStyle w:val="B1"/>
        <w:ind w:leftChars="342" w:left="968"/>
      </w:pPr>
      <w:r w:rsidRPr="00790FE0">
        <w:t>-</w:t>
      </w:r>
      <w:r w:rsidRPr="00790FE0">
        <w:tab/>
        <w:t xml:space="preserve">"UeContextInSmfData" includes the "pdusessions", "pgwInfro" and "emergencyInfo" </w:t>
      </w:r>
    </w:p>
    <w:p w14:paraId="33EA9097" w14:textId="79B31903" w:rsidR="00790FE0" w:rsidRPr="00790FE0" w:rsidRDefault="00790FE0" w:rsidP="00790FE0">
      <w:pPr>
        <w:pStyle w:val="B1"/>
        <w:ind w:leftChars="342" w:left="968"/>
      </w:pPr>
      <w:r w:rsidRPr="00790FE0">
        <w:t>-</w:t>
      </w:r>
      <w:r w:rsidRPr="00790FE0">
        <w:tab/>
        <w:t>"</w:t>
      </w:r>
      <w:r w:rsidR="00921372" w:rsidRPr="000F0BA0">
        <w:rPr>
          <w:lang w:val="en-US"/>
        </w:rPr>
        <w:t>supiRanges</w:t>
      </w:r>
      <w:r w:rsidRPr="00790FE0">
        <w:t xml:space="preserve">" </w:t>
      </w:r>
      <w:r w:rsidR="00887C35">
        <w:t>may be used to indicate</w:t>
      </w:r>
      <w:r w:rsidRPr="00790FE0">
        <w:t xml:space="preserve"> the </w:t>
      </w:r>
      <w:r>
        <w:t>subscriber segmentation.</w:t>
      </w:r>
    </w:p>
    <w:p w14:paraId="459D8228" w14:textId="77777777" w:rsidR="00C022E3" w:rsidRDefault="00C022E3">
      <w:pPr>
        <w:pStyle w:val="1"/>
      </w:pPr>
      <w:r>
        <w:t>4</w:t>
      </w:r>
      <w:r>
        <w:tab/>
        <w:t>Detailed proposal</w:t>
      </w:r>
    </w:p>
    <w:p w14:paraId="762C723E" w14:textId="13926697" w:rsidR="00FB457F" w:rsidRDefault="00F84D8A" w:rsidP="00D325BD">
      <w:pPr>
        <w:pStyle w:val="CRCoverPage"/>
        <w:spacing w:after="0"/>
        <w:jc w:val="both"/>
        <w:rPr>
          <w:rFonts w:ascii="Times New Roman" w:hAnsi="Times New Roman"/>
        </w:rPr>
      </w:pPr>
      <w:r>
        <w:rPr>
          <w:rFonts w:ascii="Times New Roman" w:hAnsi="Times New Roman"/>
        </w:rPr>
        <w:t xml:space="preserve">According to the above description, the following proposals are present: </w:t>
      </w:r>
    </w:p>
    <w:p w14:paraId="641445F1" w14:textId="77777777" w:rsidR="00FB457F" w:rsidRDefault="00FB457F" w:rsidP="00D325BD">
      <w:pPr>
        <w:pStyle w:val="CRCoverPage"/>
        <w:spacing w:after="0"/>
        <w:jc w:val="both"/>
        <w:rPr>
          <w:rFonts w:ascii="Times New Roman" w:hAnsi="Times New Roman"/>
          <w:lang w:eastAsia="zh-CN"/>
        </w:rPr>
      </w:pPr>
    </w:p>
    <w:p w14:paraId="5AF7320E" w14:textId="6C7FC6EF" w:rsidR="00D325BD" w:rsidRDefault="00921372" w:rsidP="00921372">
      <w:pPr>
        <w:pStyle w:val="B1"/>
      </w:pPr>
      <w:r>
        <w:t>-</w:t>
      </w:r>
      <w:r>
        <w:tab/>
      </w:r>
      <w:r w:rsidR="00B80521">
        <w:t xml:space="preserve">Clarify the </w:t>
      </w:r>
      <w:r w:rsidRPr="00790FE0">
        <w:t>"</w:t>
      </w:r>
      <w:r w:rsidR="00B80521">
        <w:t>CHF group id</w:t>
      </w:r>
      <w:r w:rsidRPr="00790FE0">
        <w:t>"</w:t>
      </w:r>
      <w:r>
        <w:t xml:space="preserve">, </w:t>
      </w:r>
      <w:r w:rsidRPr="00790FE0">
        <w:t>"</w:t>
      </w:r>
      <w:r>
        <w:t>Charging information</w:t>
      </w:r>
      <w:r w:rsidRPr="00790FE0">
        <w:t>"</w:t>
      </w:r>
      <w:r>
        <w:t xml:space="preserve"> </w:t>
      </w:r>
      <w:r w:rsidR="00B80521">
        <w:t xml:space="preserve">and </w:t>
      </w:r>
      <w:r w:rsidRPr="00790FE0">
        <w:t>"</w:t>
      </w:r>
      <w:r w:rsidR="00B80521">
        <w:t>CHF address</w:t>
      </w:r>
      <w:r w:rsidRPr="00790FE0">
        <w:t>"</w:t>
      </w:r>
      <w:r w:rsidR="00B80521">
        <w:t xml:space="preserve"> of the SMF</w:t>
      </w:r>
      <w:r w:rsidR="003D3288">
        <w:t xml:space="preserve">, SMSF </w:t>
      </w:r>
      <w:r w:rsidR="00B80521">
        <w:t xml:space="preserve">and AMF charging specifications in the </w:t>
      </w:r>
      <w:r w:rsidR="00B80521">
        <w:rPr>
          <w:lang w:eastAsia="zh-CN"/>
        </w:rPr>
        <w:t>corresponding CR</w:t>
      </w:r>
      <w:r w:rsidR="00B80521" w:rsidRPr="00A91574">
        <w:t>. (</w:t>
      </w:r>
      <w:r w:rsidR="00A91574" w:rsidRPr="00A91574">
        <w:t>S5-254502</w:t>
      </w:r>
      <w:r w:rsidR="00A91574">
        <w:t xml:space="preserve">, </w:t>
      </w:r>
      <w:r w:rsidR="00A91574" w:rsidRPr="00A91574">
        <w:t>S5-254503</w:t>
      </w:r>
      <w:r w:rsidR="00A91574">
        <w:t xml:space="preserve">, </w:t>
      </w:r>
      <w:r w:rsidR="00A91574" w:rsidRPr="00A91574">
        <w:t>S5-254504</w:t>
      </w:r>
      <w:r w:rsidR="00B80521" w:rsidRPr="00A91574">
        <w:t>)</w:t>
      </w:r>
      <w:r w:rsidR="007E169B" w:rsidRPr="00A91574">
        <w:t>.</w:t>
      </w:r>
    </w:p>
    <w:p w14:paraId="18AD44F3" w14:textId="2F7324A3" w:rsidR="00921372" w:rsidRPr="00B91E27" w:rsidRDefault="00921372" w:rsidP="00921372">
      <w:pPr>
        <w:pStyle w:val="B1"/>
        <w:rPr>
          <w:lang w:eastAsia="zh-CN"/>
        </w:rPr>
      </w:pPr>
      <w:r>
        <w:rPr>
          <w:lang w:eastAsia="zh-CN"/>
        </w:rPr>
        <w:t>-</w:t>
      </w:r>
      <w:r>
        <w:rPr>
          <w:lang w:eastAsia="zh-CN"/>
        </w:rPr>
        <w:tab/>
      </w:r>
      <w:r>
        <w:rPr>
          <w:rFonts w:hint="eastAsia"/>
          <w:lang w:eastAsia="zh-CN"/>
        </w:rPr>
        <w:t>S</w:t>
      </w:r>
      <w:r>
        <w:rPr>
          <w:lang w:eastAsia="zh-CN"/>
        </w:rPr>
        <w:t xml:space="preserve">ent the LS out to CT4 to clarify the CHF group id. </w:t>
      </w:r>
    </w:p>
    <w:sectPr w:rsidR="00921372" w:rsidRPr="00B91E2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3C37C" w14:textId="77777777" w:rsidR="00924CBC" w:rsidRDefault="00924CBC">
      <w:r>
        <w:separator/>
      </w:r>
    </w:p>
  </w:endnote>
  <w:endnote w:type="continuationSeparator" w:id="0">
    <w:p w14:paraId="75158AE2" w14:textId="77777777" w:rsidR="00924CBC" w:rsidRDefault="0092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60F70" w14:textId="77777777" w:rsidR="00924CBC" w:rsidRDefault="00924CBC">
      <w:r>
        <w:separator/>
      </w:r>
    </w:p>
  </w:footnote>
  <w:footnote w:type="continuationSeparator" w:id="0">
    <w:p w14:paraId="4E3FFA47" w14:textId="77777777" w:rsidR="00924CBC" w:rsidRDefault="00924C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C1C3156"/>
    <w:multiLevelType w:val="hybridMultilevel"/>
    <w:tmpl w:val="F3521D44"/>
    <w:lvl w:ilvl="0" w:tplc="9634E44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C4A0CA4"/>
    <w:multiLevelType w:val="hybridMultilevel"/>
    <w:tmpl w:val="ED5C70F6"/>
    <w:lvl w:ilvl="0" w:tplc="AAE217AE">
      <w:start w:val="3"/>
      <w:numFmt w:val="bullet"/>
      <w:lvlText w:val="-"/>
      <w:lvlJc w:val="left"/>
      <w:pPr>
        <w:ind w:left="76" w:hanging="360"/>
      </w:pPr>
      <w:rPr>
        <w:rFonts w:ascii="Times New Roman" w:eastAsia="宋体"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7B7A1F"/>
    <w:multiLevelType w:val="hybridMultilevel"/>
    <w:tmpl w:val="64325BF2"/>
    <w:lvl w:ilvl="0" w:tplc="B0FE6D08">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15E4E51"/>
    <w:multiLevelType w:val="hybridMultilevel"/>
    <w:tmpl w:val="2D2E8DB4"/>
    <w:lvl w:ilvl="0" w:tplc="BEDC70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5814C65"/>
    <w:multiLevelType w:val="hybridMultilevel"/>
    <w:tmpl w:val="EB70E7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1"/>
  </w:num>
  <w:num w:numId="7">
    <w:abstractNumId w:val="12"/>
  </w:num>
  <w:num w:numId="8">
    <w:abstractNumId w:val="25"/>
  </w:num>
  <w:num w:numId="9">
    <w:abstractNumId w:val="22"/>
  </w:num>
  <w:num w:numId="10">
    <w:abstractNumId w:val="24"/>
  </w:num>
  <w:num w:numId="11">
    <w:abstractNumId w:val="16"/>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9"/>
  </w:num>
  <w:num w:numId="25">
    <w:abstractNumId w:val="13"/>
  </w:num>
  <w:num w:numId="26">
    <w:abstractNumId w:val="23"/>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NK4FAAg9BxQtAAAA"/>
  </w:docVars>
  <w:rsids>
    <w:rsidRoot w:val="00E30155"/>
    <w:rsid w:val="00005538"/>
    <w:rsid w:val="00012515"/>
    <w:rsid w:val="000230A3"/>
    <w:rsid w:val="0003316D"/>
    <w:rsid w:val="000370BE"/>
    <w:rsid w:val="00046389"/>
    <w:rsid w:val="0006222D"/>
    <w:rsid w:val="00074722"/>
    <w:rsid w:val="0008083D"/>
    <w:rsid w:val="000819D8"/>
    <w:rsid w:val="00082260"/>
    <w:rsid w:val="00085D0B"/>
    <w:rsid w:val="000934A6"/>
    <w:rsid w:val="000A2C6C"/>
    <w:rsid w:val="000A4660"/>
    <w:rsid w:val="000A771B"/>
    <w:rsid w:val="000B635D"/>
    <w:rsid w:val="000D1B5B"/>
    <w:rsid w:val="000E626A"/>
    <w:rsid w:val="000F2355"/>
    <w:rsid w:val="0010401F"/>
    <w:rsid w:val="00112FC3"/>
    <w:rsid w:val="0011785A"/>
    <w:rsid w:val="001203F6"/>
    <w:rsid w:val="001217BC"/>
    <w:rsid w:val="00127C6C"/>
    <w:rsid w:val="00131973"/>
    <w:rsid w:val="00132042"/>
    <w:rsid w:val="001343B4"/>
    <w:rsid w:val="00147E06"/>
    <w:rsid w:val="00150A10"/>
    <w:rsid w:val="00162676"/>
    <w:rsid w:val="00173FA3"/>
    <w:rsid w:val="00184B6F"/>
    <w:rsid w:val="00184ECB"/>
    <w:rsid w:val="001861E5"/>
    <w:rsid w:val="001969DA"/>
    <w:rsid w:val="00197930"/>
    <w:rsid w:val="001A2FB0"/>
    <w:rsid w:val="001A77E7"/>
    <w:rsid w:val="001B09D9"/>
    <w:rsid w:val="001B1652"/>
    <w:rsid w:val="001B23F4"/>
    <w:rsid w:val="001C3EC8"/>
    <w:rsid w:val="001C7FB2"/>
    <w:rsid w:val="001D2BD4"/>
    <w:rsid w:val="001D4258"/>
    <w:rsid w:val="001D6911"/>
    <w:rsid w:val="001E4833"/>
    <w:rsid w:val="001E692E"/>
    <w:rsid w:val="001F3E38"/>
    <w:rsid w:val="001F6A38"/>
    <w:rsid w:val="00201947"/>
    <w:rsid w:val="0020395B"/>
    <w:rsid w:val="002046CB"/>
    <w:rsid w:val="00204DC9"/>
    <w:rsid w:val="002062C0"/>
    <w:rsid w:val="00206A5F"/>
    <w:rsid w:val="00211D62"/>
    <w:rsid w:val="00212C47"/>
    <w:rsid w:val="00215130"/>
    <w:rsid w:val="00230002"/>
    <w:rsid w:val="00232E51"/>
    <w:rsid w:val="00244C9A"/>
    <w:rsid w:val="00247216"/>
    <w:rsid w:val="00266700"/>
    <w:rsid w:val="00274477"/>
    <w:rsid w:val="0028270D"/>
    <w:rsid w:val="00287E7C"/>
    <w:rsid w:val="002A1857"/>
    <w:rsid w:val="002A4C71"/>
    <w:rsid w:val="002C7F38"/>
    <w:rsid w:val="002D2A99"/>
    <w:rsid w:val="0030628A"/>
    <w:rsid w:val="003414A3"/>
    <w:rsid w:val="0035122B"/>
    <w:rsid w:val="00353451"/>
    <w:rsid w:val="003612BE"/>
    <w:rsid w:val="00365672"/>
    <w:rsid w:val="00371032"/>
    <w:rsid w:val="00371B44"/>
    <w:rsid w:val="00381E09"/>
    <w:rsid w:val="00385A90"/>
    <w:rsid w:val="003A00BF"/>
    <w:rsid w:val="003A717F"/>
    <w:rsid w:val="003B325F"/>
    <w:rsid w:val="003C122B"/>
    <w:rsid w:val="003C4713"/>
    <w:rsid w:val="003C5A97"/>
    <w:rsid w:val="003C7A04"/>
    <w:rsid w:val="003D3288"/>
    <w:rsid w:val="003D546B"/>
    <w:rsid w:val="003E42C0"/>
    <w:rsid w:val="003F232E"/>
    <w:rsid w:val="003F52B2"/>
    <w:rsid w:val="003F5B8B"/>
    <w:rsid w:val="00400AEA"/>
    <w:rsid w:val="0041632F"/>
    <w:rsid w:val="00424E78"/>
    <w:rsid w:val="00435F14"/>
    <w:rsid w:val="00440414"/>
    <w:rsid w:val="00451203"/>
    <w:rsid w:val="004558E9"/>
    <w:rsid w:val="0045777E"/>
    <w:rsid w:val="00462022"/>
    <w:rsid w:val="004976E7"/>
    <w:rsid w:val="004B3753"/>
    <w:rsid w:val="004C31D2"/>
    <w:rsid w:val="004D55C2"/>
    <w:rsid w:val="004D7F6E"/>
    <w:rsid w:val="004F0E5C"/>
    <w:rsid w:val="004F58D4"/>
    <w:rsid w:val="004F5A0A"/>
    <w:rsid w:val="005042AB"/>
    <w:rsid w:val="00512A5C"/>
    <w:rsid w:val="0051712B"/>
    <w:rsid w:val="00521131"/>
    <w:rsid w:val="00527C0B"/>
    <w:rsid w:val="005303AF"/>
    <w:rsid w:val="005410F6"/>
    <w:rsid w:val="0054774D"/>
    <w:rsid w:val="0055412D"/>
    <w:rsid w:val="00560D7B"/>
    <w:rsid w:val="005729C4"/>
    <w:rsid w:val="00577BC6"/>
    <w:rsid w:val="0059227B"/>
    <w:rsid w:val="005A3344"/>
    <w:rsid w:val="005B0966"/>
    <w:rsid w:val="005B795D"/>
    <w:rsid w:val="005C7833"/>
    <w:rsid w:val="005E1FFE"/>
    <w:rsid w:val="00610508"/>
    <w:rsid w:val="00613820"/>
    <w:rsid w:val="00623F72"/>
    <w:rsid w:val="00630609"/>
    <w:rsid w:val="00645C90"/>
    <w:rsid w:val="00652248"/>
    <w:rsid w:val="00657B80"/>
    <w:rsid w:val="00675B3C"/>
    <w:rsid w:val="0069495C"/>
    <w:rsid w:val="006C386A"/>
    <w:rsid w:val="006D340A"/>
    <w:rsid w:val="00715A1D"/>
    <w:rsid w:val="00727511"/>
    <w:rsid w:val="00760BB0"/>
    <w:rsid w:val="0076157A"/>
    <w:rsid w:val="00784593"/>
    <w:rsid w:val="00790FE0"/>
    <w:rsid w:val="007A00EF"/>
    <w:rsid w:val="007B19EA"/>
    <w:rsid w:val="007B61D3"/>
    <w:rsid w:val="007C0A2D"/>
    <w:rsid w:val="007C27B0"/>
    <w:rsid w:val="007C5DBA"/>
    <w:rsid w:val="007E169B"/>
    <w:rsid w:val="007F17B6"/>
    <w:rsid w:val="007F300B"/>
    <w:rsid w:val="008014C3"/>
    <w:rsid w:val="00812587"/>
    <w:rsid w:val="00850812"/>
    <w:rsid w:val="00851684"/>
    <w:rsid w:val="00876B9A"/>
    <w:rsid w:val="00886CBD"/>
    <w:rsid w:val="00887C35"/>
    <w:rsid w:val="008933BF"/>
    <w:rsid w:val="008A10C4"/>
    <w:rsid w:val="008B0248"/>
    <w:rsid w:val="008B0362"/>
    <w:rsid w:val="008B6F6C"/>
    <w:rsid w:val="008D191D"/>
    <w:rsid w:val="008D3853"/>
    <w:rsid w:val="008F5F33"/>
    <w:rsid w:val="0091046A"/>
    <w:rsid w:val="0091069F"/>
    <w:rsid w:val="00916128"/>
    <w:rsid w:val="00921372"/>
    <w:rsid w:val="00922D8E"/>
    <w:rsid w:val="00924155"/>
    <w:rsid w:val="00924CBC"/>
    <w:rsid w:val="00926ABD"/>
    <w:rsid w:val="00947F4E"/>
    <w:rsid w:val="00966D47"/>
    <w:rsid w:val="00992312"/>
    <w:rsid w:val="009A45F7"/>
    <w:rsid w:val="009B6F11"/>
    <w:rsid w:val="009B7140"/>
    <w:rsid w:val="009C0DED"/>
    <w:rsid w:val="009D4CC8"/>
    <w:rsid w:val="009D53AD"/>
    <w:rsid w:val="00A004B4"/>
    <w:rsid w:val="00A0446A"/>
    <w:rsid w:val="00A117D5"/>
    <w:rsid w:val="00A12E19"/>
    <w:rsid w:val="00A20ED6"/>
    <w:rsid w:val="00A37D7F"/>
    <w:rsid w:val="00A37E34"/>
    <w:rsid w:val="00A42B92"/>
    <w:rsid w:val="00A46410"/>
    <w:rsid w:val="00A54D4F"/>
    <w:rsid w:val="00A57688"/>
    <w:rsid w:val="00A618A5"/>
    <w:rsid w:val="00A6313B"/>
    <w:rsid w:val="00A842E9"/>
    <w:rsid w:val="00A84A94"/>
    <w:rsid w:val="00A91574"/>
    <w:rsid w:val="00AB5F40"/>
    <w:rsid w:val="00AD02C0"/>
    <w:rsid w:val="00AD1DAA"/>
    <w:rsid w:val="00AF1E23"/>
    <w:rsid w:val="00AF7F81"/>
    <w:rsid w:val="00B01AFF"/>
    <w:rsid w:val="00B03CB5"/>
    <w:rsid w:val="00B05CC7"/>
    <w:rsid w:val="00B2091D"/>
    <w:rsid w:val="00B25125"/>
    <w:rsid w:val="00B2516C"/>
    <w:rsid w:val="00B27E39"/>
    <w:rsid w:val="00B350D8"/>
    <w:rsid w:val="00B50C5C"/>
    <w:rsid w:val="00B76763"/>
    <w:rsid w:val="00B7732B"/>
    <w:rsid w:val="00B80521"/>
    <w:rsid w:val="00B879F0"/>
    <w:rsid w:val="00B90535"/>
    <w:rsid w:val="00B91E27"/>
    <w:rsid w:val="00BB306A"/>
    <w:rsid w:val="00BC25AA"/>
    <w:rsid w:val="00BD53C4"/>
    <w:rsid w:val="00BE0B13"/>
    <w:rsid w:val="00BE59F6"/>
    <w:rsid w:val="00BF682E"/>
    <w:rsid w:val="00C022E3"/>
    <w:rsid w:val="00C135FD"/>
    <w:rsid w:val="00C149CD"/>
    <w:rsid w:val="00C22D17"/>
    <w:rsid w:val="00C26BB2"/>
    <w:rsid w:val="00C30C26"/>
    <w:rsid w:val="00C403CD"/>
    <w:rsid w:val="00C4095A"/>
    <w:rsid w:val="00C4712D"/>
    <w:rsid w:val="00C555C9"/>
    <w:rsid w:val="00C60862"/>
    <w:rsid w:val="00C67216"/>
    <w:rsid w:val="00C94F55"/>
    <w:rsid w:val="00CA7D62"/>
    <w:rsid w:val="00CB07A8"/>
    <w:rsid w:val="00CB5E5A"/>
    <w:rsid w:val="00CD4A57"/>
    <w:rsid w:val="00CE05F1"/>
    <w:rsid w:val="00D146F1"/>
    <w:rsid w:val="00D325BD"/>
    <w:rsid w:val="00D33604"/>
    <w:rsid w:val="00D35C18"/>
    <w:rsid w:val="00D366C4"/>
    <w:rsid w:val="00D37460"/>
    <w:rsid w:val="00D37B08"/>
    <w:rsid w:val="00D437FF"/>
    <w:rsid w:val="00D438B3"/>
    <w:rsid w:val="00D5130C"/>
    <w:rsid w:val="00D53B35"/>
    <w:rsid w:val="00D62265"/>
    <w:rsid w:val="00D651AE"/>
    <w:rsid w:val="00D73770"/>
    <w:rsid w:val="00D8512E"/>
    <w:rsid w:val="00DA1E58"/>
    <w:rsid w:val="00DB75B8"/>
    <w:rsid w:val="00DB7E2D"/>
    <w:rsid w:val="00DC1055"/>
    <w:rsid w:val="00DC1396"/>
    <w:rsid w:val="00DC477E"/>
    <w:rsid w:val="00DE4EF2"/>
    <w:rsid w:val="00DF0F93"/>
    <w:rsid w:val="00DF2C0E"/>
    <w:rsid w:val="00E04DB6"/>
    <w:rsid w:val="00E063EF"/>
    <w:rsid w:val="00E06FFB"/>
    <w:rsid w:val="00E30155"/>
    <w:rsid w:val="00E41A2C"/>
    <w:rsid w:val="00E67ABE"/>
    <w:rsid w:val="00E82D8D"/>
    <w:rsid w:val="00E87EAF"/>
    <w:rsid w:val="00E91FE1"/>
    <w:rsid w:val="00EA5E95"/>
    <w:rsid w:val="00ED05B5"/>
    <w:rsid w:val="00ED4954"/>
    <w:rsid w:val="00ED5A43"/>
    <w:rsid w:val="00EE0943"/>
    <w:rsid w:val="00EE33A2"/>
    <w:rsid w:val="00F25B65"/>
    <w:rsid w:val="00F33E67"/>
    <w:rsid w:val="00F526B6"/>
    <w:rsid w:val="00F67A1C"/>
    <w:rsid w:val="00F7493F"/>
    <w:rsid w:val="00F801E5"/>
    <w:rsid w:val="00F82C5B"/>
    <w:rsid w:val="00F84D8A"/>
    <w:rsid w:val="00F85325"/>
    <w:rsid w:val="00F8555F"/>
    <w:rsid w:val="00FB0B3F"/>
    <w:rsid w:val="00FB3E36"/>
    <w:rsid w:val="00FB457F"/>
    <w:rsid w:val="00FE6F70"/>
    <w:rsid w:val="00FF2187"/>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72"/>
    <w:pPr>
      <w:overflowPunct w:val="0"/>
      <w:autoSpaceDE w:val="0"/>
      <w:autoSpaceDN w:val="0"/>
      <w:adjustRightInd w:val="0"/>
      <w:spacing w:after="180"/>
    </w:pPr>
    <w:rPr>
      <w:rFonts w:ascii="Times New Roman" w:eastAsiaTheme="minorEastAsia" w:hAnsi="Times New Roman"/>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overflowPunct/>
      <w:autoSpaceDE/>
      <w:autoSpaceDN/>
      <w:adjustRightInd/>
      <w:spacing w:after="0"/>
    </w:pPr>
    <w:rPr>
      <w:rFonts w:eastAsia="宋体"/>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overflowPunct/>
      <w:autoSpaceDE/>
      <w:autoSpaceDN/>
      <w:adjustRightInd/>
      <w:ind w:left="568" w:hanging="284"/>
    </w:pPr>
    <w:rPr>
      <w:rFonts w:eastAsia="宋体"/>
      <w:lang w:eastAsia="en-US"/>
    </w:r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pPr>
    <w:rPr>
      <w:rFonts w:ascii="Arial" w:eastAsia="宋体" w:hAnsi="Arial"/>
      <w:sz w:val="18"/>
      <w:lang w:eastAsia="en-US"/>
    </w:rPr>
  </w:style>
  <w:style w:type="paragraph" w:customStyle="1" w:styleId="TF">
    <w:name w:val="TF"/>
    <w:basedOn w:val="TH"/>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eastAsia="宋体" w:hAnsi="Arial"/>
      <w:b/>
      <w:lang w:eastAsia="en-US"/>
    </w:rPr>
  </w:style>
  <w:style w:type="paragraph" w:customStyle="1" w:styleId="NO">
    <w:name w:val="NO"/>
    <w:basedOn w:val="a"/>
    <w:pPr>
      <w:keepLines/>
      <w:overflowPunct/>
      <w:autoSpaceDE/>
      <w:autoSpaceDN/>
      <w:adjustRightInd/>
      <w:ind w:left="1135" w:hanging="851"/>
    </w:pPr>
    <w:rPr>
      <w:rFonts w:eastAsia="宋体"/>
      <w:lang w:eastAsia="en-US"/>
    </w:rPr>
  </w:style>
  <w:style w:type="paragraph" w:styleId="TOC9">
    <w:name w:val="toc 9"/>
    <w:basedOn w:val="TOC8"/>
    <w:semiHidden/>
    <w:pPr>
      <w:ind w:left="1418" w:hanging="1418"/>
    </w:pPr>
  </w:style>
  <w:style w:type="paragraph" w:customStyle="1" w:styleId="EX">
    <w:name w:val="EX"/>
    <w:basedOn w:val="a"/>
    <w:pPr>
      <w:keepLines/>
      <w:overflowPunct/>
      <w:autoSpaceDE/>
      <w:autoSpaceDN/>
      <w:adjustRightInd/>
      <w:ind w:left="1702" w:hanging="1418"/>
    </w:pPr>
    <w:rPr>
      <w:rFonts w:eastAsia="宋体"/>
      <w:lang w:eastAsia="en-US"/>
    </w:rPr>
  </w:style>
  <w:style w:type="paragraph" w:customStyle="1" w:styleId="FP">
    <w:name w:val="FP"/>
    <w:basedOn w:val="a"/>
    <w:pPr>
      <w:overflowPunct/>
      <w:autoSpaceDE/>
      <w:autoSpaceDN/>
      <w:adjustRightInd/>
      <w:spacing w:after="0"/>
    </w:pPr>
    <w:rPr>
      <w:rFonts w:eastAsia="宋体"/>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overflowPunct/>
      <w:autoSpaceDE/>
      <w:autoSpaceDN/>
      <w:adjustRightInd/>
    </w:pPr>
    <w:rPr>
      <w:rFonts w:eastAsia="宋体"/>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pPr>
      <w:overflowPunct/>
      <w:autoSpaceDE/>
      <w:autoSpaceDN/>
      <w:adjustRightInd/>
    </w:pPr>
    <w:rPr>
      <w:rFonts w:eastAsia="宋体"/>
      <w:lang w:eastAsia="en-US"/>
    </w:rPr>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spacing w:after="0"/>
      <w:textAlignment w:val="baseline"/>
    </w:pPr>
    <w:rPr>
      <w:rFonts w:ascii="Courier New" w:eastAsia="宋体" w:hAnsi="Courier New"/>
      <w:lang w:eastAsia="en-US"/>
    </w:rPr>
  </w:style>
  <w:style w:type="character" w:customStyle="1" w:styleId="msoins0">
    <w:name w:val="msoins"/>
    <w:basedOn w:val="a0"/>
  </w:style>
  <w:style w:type="paragraph" w:customStyle="1" w:styleId="Reference">
    <w:name w:val="Reference"/>
    <w:basedOn w:val="a"/>
    <w:pPr>
      <w:tabs>
        <w:tab w:val="left" w:pos="851"/>
      </w:tabs>
      <w:overflowPunct/>
      <w:autoSpaceDE/>
      <w:autoSpaceDN/>
      <w:adjustRightInd/>
      <w:ind w:left="851" w:hanging="851"/>
    </w:pPr>
    <w:rPr>
      <w:rFonts w:eastAsia="宋体"/>
      <w:lang w:eastAsia="en-US"/>
    </w:r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overflowPunct/>
      <w:autoSpaceDE/>
      <w:autoSpaceDN/>
      <w:adjustRightInd/>
      <w:spacing w:after="120"/>
      <w:ind w:left="1440" w:right="1440"/>
    </w:pPr>
    <w:rPr>
      <w:rFonts w:eastAsia="宋体"/>
      <w:lang w:eastAsia="en-US"/>
    </w:rPr>
  </w:style>
  <w:style w:type="paragraph" w:styleId="af4">
    <w:name w:val="Body Text"/>
    <w:basedOn w:val="a"/>
    <w:link w:val="af5"/>
    <w:rsid w:val="00886CBD"/>
    <w:pPr>
      <w:overflowPunct/>
      <w:autoSpaceDE/>
      <w:autoSpaceDN/>
      <w:adjustRightInd/>
      <w:spacing w:after="120"/>
    </w:pPr>
    <w:rPr>
      <w:rFonts w:eastAsia="宋体"/>
      <w:lang w:eastAsia="en-US"/>
    </w:r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overflowPunct/>
      <w:autoSpaceDE/>
      <w:autoSpaceDN/>
      <w:adjustRightInd/>
      <w:spacing w:after="120" w:line="480" w:lineRule="auto"/>
    </w:pPr>
    <w:rPr>
      <w:rFonts w:eastAsia="宋体"/>
      <w:lang w:eastAsia="en-US"/>
    </w:r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overflowPunct/>
      <w:autoSpaceDE/>
      <w:autoSpaceDN/>
      <w:adjustRightInd/>
      <w:spacing w:after="120"/>
    </w:pPr>
    <w:rPr>
      <w:rFonts w:eastAsia="宋体"/>
      <w:sz w:val="16"/>
      <w:szCs w:val="16"/>
      <w:lang w:eastAsia="en-US"/>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overflowPunct/>
      <w:autoSpaceDE/>
      <w:autoSpaceDN/>
      <w:adjustRightInd/>
      <w:spacing w:after="120"/>
      <w:ind w:left="283"/>
    </w:pPr>
    <w:rPr>
      <w:rFonts w:eastAsia="宋体"/>
      <w:lang w:eastAsia="en-US"/>
    </w:r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overflowPunct/>
      <w:autoSpaceDE/>
      <w:autoSpaceDN/>
      <w:adjustRightInd/>
      <w:spacing w:after="120" w:line="480" w:lineRule="auto"/>
      <w:ind w:left="283"/>
    </w:pPr>
    <w:rPr>
      <w:rFonts w:eastAsia="宋体"/>
      <w:lang w:eastAsia="en-US"/>
    </w:r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overflowPunct/>
      <w:autoSpaceDE/>
      <w:autoSpaceDN/>
      <w:adjustRightInd/>
      <w:spacing w:after="120"/>
      <w:ind w:left="283"/>
    </w:pPr>
    <w:rPr>
      <w:rFonts w:eastAsia="宋体"/>
      <w:sz w:val="16"/>
      <w:szCs w:val="16"/>
      <w:lang w:eastAsia="en-US"/>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overflowPunct/>
      <w:autoSpaceDE/>
      <w:autoSpaceDN/>
      <w:adjustRightInd/>
      <w:ind w:left="4252"/>
    </w:pPr>
    <w:rPr>
      <w:rFonts w:eastAsia="宋体"/>
      <w:lang w:eastAsia="en-US"/>
    </w:r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pPr>
      <w:overflowPunct/>
      <w:autoSpaceDE/>
      <w:autoSpaceDN/>
      <w:adjustRightInd/>
    </w:pPr>
    <w:rPr>
      <w:rFonts w:eastAsia="宋体"/>
      <w:lang w:eastAsia="en-US"/>
    </w:rPr>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pPr>
      <w:overflowPunct/>
      <w:autoSpaceDE/>
      <w:autoSpaceDN/>
      <w:adjustRightInd/>
    </w:pPr>
    <w:rPr>
      <w:rFonts w:ascii="Segoe UI" w:eastAsia="宋体" w:hAnsi="Segoe UI" w:cs="Segoe UI"/>
      <w:sz w:val="16"/>
      <w:szCs w:val="16"/>
      <w:lang w:eastAsia="en-US"/>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pPr>
      <w:overflowPunct/>
      <w:autoSpaceDE/>
      <w:autoSpaceDN/>
      <w:adjustRightInd/>
    </w:pPr>
    <w:rPr>
      <w:rFonts w:eastAsia="宋体"/>
      <w:lang w:eastAsia="en-US"/>
    </w:rPr>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pPr>
      <w:overflowPunct/>
      <w:autoSpaceDE/>
      <w:autoSpaceDN/>
      <w:adjustRightInd/>
    </w:pPr>
    <w:rPr>
      <w:rFonts w:eastAsia="宋体"/>
      <w:lang w:eastAsia="en-US"/>
    </w:rPr>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overflowPunct/>
      <w:autoSpaceDE/>
      <w:autoSpaceDN/>
      <w:adjustRightInd/>
      <w:ind w:left="2880"/>
    </w:pPr>
    <w:rPr>
      <w:rFonts w:ascii="Calibri Light" w:eastAsia="Times New Roman" w:hAnsi="Calibri Light"/>
      <w:sz w:val="24"/>
      <w:szCs w:val="24"/>
      <w:lang w:eastAsia="en-US"/>
    </w:rPr>
  </w:style>
  <w:style w:type="paragraph" w:styleId="aff8">
    <w:name w:val="envelope return"/>
    <w:basedOn w:val="a"/>
    <w:rsid w:val="00886CBD"/>
    <w:pPr>
      <w:overflowPunct/>
      <w:autoSpaceDE/>
      <w:autoSpaceDN/>
      <w:adjustRightInd/>
    </w:pPr>
    <w:rPr>
      <w:rFonts w:ascii="Calibri Light" w:eastAsia="Times New Roman" w:hAnsi="Calibri Light"/>
      <w:lang w:eastAsia="en-US"/>
    </w:rPr>
  </w:style>
  <w:style w:type="paragraph" w:styleId="HTML">
    <w:name w:val="HTML Address"/>
    <w:basedOn w:val="a"/>
    <w:link w:val="HTML0"/>
    <w:rsid w:val="00886CBD"/>
    <w:pPr>
      <w:overflowPunct/>
      <w:autoSpaceDE/>
      <w:autoSpaceDN/>
      <w:adjustRightInd/>
    </w:pPr>
    <w:rPr>
      <w:rFonts w:eastAsia="宋体"/>
      <w:i/>
      <w:iCs/>
      <w:lang w:eastAsia="en-U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pPr>
      <w:overflowPunct/>
      <w:autoSpaceDE/>
      <w:autoSpaceDN/>
      <w:adjustRightInd/>
    </w:pPr>
    <w:rPr>
      <w:rFonts w:ascii="Courier New" w:eastAsia="宋体" w:hAnsi="Courier New" w:cs="Courier New"/>
      <w:lang w:eastAsia="en-US"/>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overflowPunct/>
      <w:autoSpaceDE/>
      <w:autoSpaceDN/>
      <w:adjustRightInd/>
      <w:ind w:left="600" w:hanging="200"/>
    </w:pPr>
    <w:rPr>
      <w:rFonts w:eastAsia="宋体"/>
      <w:lang w:eastAsia="en-US"/>
    </w:rPr>
  </w:style>
  <w:style w:type="paragraph" w:styleId="43">
    <w:name w:val="index 4"/>
    <w:basedOn w:val="a"/>
    <w:next w:val="a"/>
    <w:rsid w:val="00886CBD"/>
    <w:pPr>
      <w:overflowPunct/>
      <w:autoSpaceDE/>
      <w:autoSpaceDN/>
      <w:adjustRightInd/>
      <w:ind w:left="800" w:hanging="200"/>
    </w:pPr>
    <w:rPr>
      <w:rFonts w:eastAsia="宋体"/>
      <w:lang w:eastAsia="en-US"/>
    </w:rPr>
  </w:style>
  <w:style w:type="paragraph" w:styleId="54">
    <w:name w:val="index 5"/>
    <w:basedOn w:val="a"/>
    <w:next w:val="a"/>
    <w:rsid w:val="00886CBD"/>
    <w:pPr>
      <w:overflowPunct/>
      <w:autoSpaceDE/>
      <w:autoSpaceDN/>
      <w:adjustRightInd/>
      <w:ind w:left="1000" w:hanging="200"/>
    </w:pPr>
    <w:rPr>
      <w:rFonts w:eastAsia="宋体"/>
      <w:lang w:eastAsia="en-US"/>
    </w:rPr>
  </w:style>
  <w:style w:type="paragraph" w:styleId="60">
    <w:name w:val="index 6"/>
    <w:basedOn w:val="a"/>
    <w:next w:val="a"/>
    <w:rsid w:val="00886CBD"/>
    <w:pPr>
      <w:overflowPunct/>
      <w:autoSpaceDE/>
      <w:autoSpaceDN/>
      <w:adjustRightInd/>
      <w:ind w:left="1200" w:hanging="200"/>
    </w:pPr>
    <w:rPr>
      <w:rFonts w:eastAsia="宋体"/>
      <w:lang w:eastAsia="en-US"/>
    </w:rPr>
  </w:style>
  <w:style w:type="paragraph" w:styleId="70">
    <w:name w:val="index 7"/>
    <w:basedOn w:val="a"/>
    <w:next w:val="a"/>
    <w:rsid w:val="00886CBD"/>
    <w:pPr>
      <w:overflowPunct/>
      <w:autoSpaceDE/>
      <w:autoSpaceDN/>
      <w:adjustRightInd/>
      <w:ind w:left="1400" w:hanging="200"/>
    </w:pPr>
    <w:rPr>
      <w:rFonts w:eastAsia="宋体"/>
      <w:lang w:eastAsia="en-US"/>
    </w:rPr>
  </w:style>
  <w:style w:type="paragraph" w:styleId="80">
    <w:name w:val="index 8"/>
    <w:basedOn w:val="a"/>
    <w:next w:val="a"/>
    <w:rsid w:val="00886CBD"/>
    <w:pPr>
      <w:overflowPunct/>
      <w:autoSpaceDE/>
      <w:autoSpaceDN/>
      <w:adjustRightInd/>
      <w:ind w:left="1600" w:hanging="200"/>
    </w:pPr>
    <w:rPr>
      <w:rFonts w:eastAsia="宋体"/>
      <w:lang w:eastAsia="en-US"/>
    </w:rPr>
  </w:style>
  <w:style w:type="paragraph" w:styleId="90">
    <w:name w:val="index 9"/>
    <w:basedOn w:val="a"/>
    <w:next w:val="a"/>
    <w:rsid w:val="00886CBD"/>
    <w:pPr>
      <w:overflowPunct/>
      <w:autoSpaceDE/>
      <w:autoSpaceDN/>
      <w:adjustRightInd/>
      <w:ind w:left="1800" w:hanging="200"/>
    </w:pPr>
    <w:rPr>
      <w:rFonts w:eastAsia="宋体"/>
      <w:lang w:eastAsia="en-US"/>
    </w:rPr>
  </w:style>
  <w:style w:type="paragraph" w:styleId="aff9">
    <w:name w:val="index heading"/>
    <w:basedOn w:val="a"/>
    <w:next w:val="10"/>
    <w:rsid w:val="00886CBD"/>
    <w:pPr>
      <w:overflowPunct/>
      <w:autoSpaceDE/>
      <w:autoSpaceDN/>
      <w:adjustRightInd/>
    </w:pPr>
    <w:rPr>
      <w:rFonts w:ascii="Calibri Light" w:eastAsia="Times New Roman" w:hAnsi="Calibri Light"/>
      <w:b/>
      <w:bCs/>
      <w:lang w:eastAsia="en-US"/>
    </w:rPr>
  </w:style>
  <w:style w:type="paragraph" w:styleId="affa">
    <w:name w:val="Intense Quote"/>
    <w:basedOn w:val="a"/>
    <w:next w:val="a"/>
    <w:link w:val="affb"/>
    <w:uiPriority w:val="30"/>
    <w:qFormat/>
    <w:rsid w:val="00886CBD"/>
    <w:pPr>
      <w:pBdr>
        <w:top w:val="single" w:sz="4" w:space="10" w:color="4472C4"/>
        <w:bottom w:val="single" w:sz="4" w:space="10" w:color="4472C4"/>
      </w:pBdr>
      <w:overflowPunct/>
      <w:autoSpaceDE/>
      <w:autoSpaceDN/>
      <w:adjustRightInd/>
      <w:spacing w:before="360" w:after="360"/>
      <w:ind w:left="864" w:right="864"/>
      <w:jc w:val="center"/>
    </w:pPr>
    <w:rPr>
      <w:rFonts w:eastAsia="宋体"/>
      <w:i/>
      <w:iCs/>
      <w:color w:val="4472C4"/>
      <w:lang w:eastAsia="en-US"/>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overflowPunct/>
      <w:autoSpaceDE/>
      <w:autoSpaceDN/>
      <w:adjustRightInd/>
      <w:spacing w:after="120"/>
      <w:ind w:left="283"/>
      <w:contextualSpacing/>
    </w:pPr>
    <w:rPr>
      <w:rFonts w:eastAsia="宋体"/>
      <w:lang w:eastAsia="en-US"/>
    </w:rPr>
  </w:style>
  <w:style w:type="paragraph" w:styleId="2a">
    <w:name w:val="List Continue 2"/>
    <w:basedOn w:val="a"/>
    <w:rsid w:val="00886CBD"/>
    <w:pPr>
      <w:overflowPunct/>
      <w:autoSpaceDE/>
      <w:autoSpaceDN/>
      <w:adjustRightInd/>
      <w:spacing w:after="120"/>
      <w:ind w:left="566"/>
      <w:contextualSpacing/>
    </w:pPr>
    <w:rPr>
      <w:rFonts w:eastAsia="宋体"/>
      <w:lang w:eastAsia="en-US"/>
    </w:rPr>
  </w:style>
  <w:style w:type="paragraph" w:styleId="38">
    <w:name w:val="List Continue 3"/>
    <w:basedOn w:val="a"/>
    <w:rsid w:val="00886CBD"/>
    <w:pPr>
      <w:overflowPunct/>
      <w:autoSpaceDE/>
      <w:autoSpaceDN/>
      <w:adjustRightInd/>
      <w:spacing w:after="120"/>
      <w:ind w:left="849"/>
      <w:contextualSpacing/>
    </w:pPr>
    <w:rPr>
      <w:rFonts w:eastAsia="宋体"/>
      <w:lang w:eastAsia="en-US"/>
    </w:rPr>
  </w:style>
  <w:style w:type="paragraph" w:styleId="44">
    <w:name w:val="List Continue 4"/>
    <w:basedOn w:val="a"/>
    <w:rsid w:val="00886CBD"/>
    <w:pPr>
      <w:overflowPunct/>
      <w:autoSpaceDE/>
      <w:autoSpaceDN/>
      <w:adjustRightInd/>
      <w:spacing w:after="120"/>
      <w:ind w:left="1132"/>
      <w:contextualSpacing/>
    </w:pPr>
    <w:rPr>
      <w:rFonts w:eastAsia="宋体"/>
      <w:lang w:eastAsia="en-US"/>
    </w:rPr>
  </w:style>
  <w:style w:type="paragraph" w:styleId="55">
    <w:name w:val="List Continue 5"/>
    <w:basedOn w:val="a"/>
    <w:rsid w:val="00886CBD"/>
    <w:pPr>
      <w:overflowPunct/>
      <w:autoSpaceDE/>
      <w:autoSpaceDN/>
      <w:adjustRightInd/>
      <w:spacing w:after="120"/>
      <w:ind w:left="1415"/>
      <w:contextualSpacing/>
    </w:pPr>
    <w:rPr>
      <w:rFonts w:eastAsia="宋体"/>
      <w:lang w:eastAsia="en-US"/>
    </w:rPr>
  </w:style>
  <w:style w:type="paragraph" w:styleId="3">
    <w:name w:val="List Number 3"/>
    <w:basedOn w:val="a"/>
    <w:rsid w:val="00886CBD"/>
    <w:pPr>
      <w:numPr>
        <w:numId w:val="20"/>
      </w:numPr>
      <w:overflowPunct/>
      <w:autoSpaceDE/>
      <w:autoSpaceDN/>
      <w:adjustRightInd/>
      <w:contextualSpacing/>
    </w:pPr>
    <w:rPr>
      <w:rFonts w:eastAsia="宋体"/>
      <w:lang w:eastAsia="en-US"/>
    </w:rPr>
  </w:style>
  <w:style w:type="paragraph" w:styleId="4">
    <w:name w:val="List Number 4"/>
    <w:basedOn w:val="a"/>
    <w:rsid w:val="00886CBD"/>
    <w:pPr>
      <w:numPr>
        <w:numId w:val="21"/>
      </w:numPr>
      <w:overflowPunct/>
      <w:autoSpaceDE/>
      <w:autoSpaceDN/>
      <w:adjustRightInd/>
      <w:contextualSpacing/>
    </w:pPr>
    <w:rPr>
      <w:rFonts w:eastAsia="宋体"/>
      <w:lang w:eastAsia="en-US"/>
    </w:rPr>
  </w:style>
  <w:style w:type="paragraph" w:styleId="5">
    <w:name w:val="List Number 5"/>
    <w:basedOn w:val="a"/>
    <w:rsid w:val="00886CBD"/>
    <w:pPr>
      <w:numPr>
        <w:numId w:val="22"/>
      </w:numPr>
      <w:overflowPunct/>
      <w:autoSpaceDE/>
      <w:autoSpaceDN/>
      <w:adjustRightInd/>
      <w:contextualSpacing/>
    </w:pPr>
    <w:rPr>
      <w:rFonts w:eastAsia="宋体"/>
      <w:lang w:eastAsia="en-US"/>
    </w:rPr>
  </w:style>
  <w:style w:type="paragraph" w:styleId="affd">
    <w:name w:val="List Paragraph"/>
    <w:basedOn w:val="a"/>
    <w:uiPriority w:val="34"/>
    <w:qFormat/>
    <w:rsid w:val="00886CBD"/>
    <w:pPr>
      <w:overflowPunct/>
      <w:autoSpaceDE/>
      <w:autoSpaceDN/>
      <w:adjustRightInd/>
      <w:ind w:left="720"/>
    </w:pPr>
    <w:rPr>
      <w:rFonts w:eastAsia="宋体"/>
      <w:lang w:eastAsia="en-US"/>
    </w:r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pPr>
    <w:rPr>
      <w:rFonts w:ascii="Calibri Light" w:eastAsia="Times New Roman" w:hAnsi="Calibri Light"/>
      <w:sz w:val="24"/>
      <w:szCs w:val="24"/>
      <w:lang w:eastAsia="en-US"/>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pPr>
      <w:overflowPunct/>
      <w:autoSpaceDE/>
      <w:autoSpaceDN/>
      <w:adjustRightInd/>
    </w:pPr>
    <w:rPr>
      <w:rFonts w:eastAsia="宋体"/>
      <w:sz w:val="24"/>
      <w:szCs w:val="24"/>
      <w:lang w:eastAsia="en-US"/>
    </w:rPr>
  </w:style>
  <w:style w:type="paragraph" w:styleId="afff4">
    <w:name w:val="Normal Indent"/>
    <w:basedOn w:val="a"/>
    <w:rsid w:val="00886CBD"/>
    <w:pPr>
      <w:overflowPunct/>
      <w:autoSpaceDE/>
      <w:autoSpaceDN/>
      <w:adjustRightInd/>
      <w:ind w:left="720"/>
    </w:pPr>
    <w:rPr>
      <w:rFonts w:eastAsia="宋体"/>
      <w:lang w:eastAsia="en-US"/>
    </w:rPr>
  </w:style>
  <w:style w:type="paragraph" w:styleId="afff5">
    <w:name w:val="Note Heading"/>
    <w:basedOn w:val="a"/>
    <w:next w:val="a"/>
    <w:link w:val="afff6"/>
    <w:rsid w:val="00886CBD"/>
    <w:pPr>
      <w:overflowPunct/>
      <w:autoSpaceDE/>
      <w:autoSpaceDN/>
      <w:adjustRightInd/>
    </w:pPr>
    <w:rPr>
      <w:rFonts w:eastAsia="宋体"/>
      <w:lang w:eastAsia="en-US"/>
    </w:rPr>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pPr>
      <w:overflowPunct/>
      <w:autoSpaceDE/>
      <w:autoSpaceDN/>
      <w:adjustRightInd/>
    </w:pPr>
    <w:rPr>
      <w:rFonts w:ascii="Courier New" w:eastAsia="宋体" w:hAnsi="Courier New" w:cs="Courier New"/>
      <w:lang w:eastAsia="en-US"/>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overflowPunct/>
      <w:autoSpaceDE/>
      <w:autoSpaceDN/>
      <w:adjustRightInd/>
      <w:spacing w:before="200" w:after="160"/>
      <w:ind w:left="864" w:right="864"/>
      <w:jc w:val="center"/>
    </w:pPr>
    <w:rPr>
      <w:rFonts w:eastAsia="宋体"/>
      <w:i/>
      <w:iCs/>
      <w:color w:val="404040"/>
      <w:lang w:eastAsia="en-US"/>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pPr>
      <w:overflowPunct/>
      <w:autoSpaceDE/>
      <w:autoSpaceDN/>
      <w:adjustRightInd/>
    </w:pPr>
    <w:rPr>
      <w:rFonts w:eastAsia="宋体"/>
      <w:lang w:eastAsia="en-US"/>
    </w:rPr>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overflowPunct/>
      <w:autoSpaceDE/>
      <w:autoSpaceDN/>
      <w:adjustRightInd/>
      <w:ind w:left="4252"/>
    </w:pPr>
    <w:rPr>
      <w:rFonts w:eastAsia="宋体"/>
      <w:lang w:eastAsia="en-US"/>
    </w:r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overflowPunct/>
      <w:autoSpaceDE/>
      <w:autoSpaceDN/>
      <w:adjustRightInd/>
      <w:spacing w:after="60"/>
      <w:jc w:val="center"/>
      <w:outlineLvl w:val="1"/>
    </w:pPr>
    <w:rPr>
      <w:rFonts w:ascii="Calibri Light" w:eastAsia="Times New Roman" w:hAnsi="Calibri Light"/>
      <w:sz w:val="24"/>
      <w:szCs w:val="24"/>
      <w:lang w:eastAsia="en-US"/>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overflowPunct/>
      <w:autoSpaceDE/>
      <w:autoSpaceDN/>
      <w:adjustRightInd/>
      <w:ind w:left="200" w:hanging="200"/>
    </w:pPr>
    <w:rPr>
      <w:rFonts w:eastAsia="宋体"/>
      <w:lang w:eastAsia="en-US"/>
    </w:rPr>
  </w:style>
  <w:style w:type="paragraph" w:styleId="affff2">
    <w:name w:val="table of figures"/>
    <w:basedOn w:val="a"/>
    <w:next w:val="a"/>
    <w:rsid w:val="00886CBD"/>
    <w:pPr>
      <w:overflowPunct/>
      <w:autoSpaceDE/>
      <w:autoSpaceDN/>
      <w:adjustRightInd/>
    </w:pPr>
    <w:rPr>
      <w:rFonts w:eastAsia="宋体"/>
      <w:lang w:eastAsia="en-US"/>
    </w:rPr>
  </w:style>
  <w:style w:type="paragraph" w:styleId="affff3">
    <w:name w:val="Title"/>
    <w:basedOn w:val="a"/>
    <w:next w:val="a"/>
    <w:link w:val="affff4"/>
    <w:qFormat/>
    <w:rsid w:val="00886CBD"/>
    <w:pPr>
      <w:overflowPunct/>
      <w:autoSpaceDE/>
      <w:autoSpaceDN/>
      <w:adjustRightInd/>
      <w:spacing w:before="240" w:after="60"/>
      <w:jc w:val="center"/>
      <w:outlineLvl w:val="0"/>
    </w:pPr>
    <w:rPr>
      <w:rFonts w:ascii="Calibri Light" w:eastAsia="Times New Roman" w:hAnsi="Calibri Light"/>
      <w:b/>
      <w:bCs/>
      <w:kern w:val="28"/>
      <w:sz w:val="32"/>
      <w:szCs w:val="32"/>
      <w:lang w:eastAsia="en-US"/>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overflowPunct/>
      <w:autoSpaceDE/>
      <w:autoSpaceDN/>
      <w:adjustRightInd/>
      <w:spacing w:before="120"/>
    </w:pPr>
    <w:rPr>
      <w:rFonts w:ascii="Calibri Light" w:eastAsia="Times New Roman" w:hAnsi="Calibri Light"/>
      <w:b/>
      <w:bCs/>
      <w:sz w:val="24"/>
      <w:szCs w:val="24"/>
      <w:lang w:eastAsia="en-US"/>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B1Char">
    <w:name w:val="B1 Char"/>
    <w:link w:val="B1"/>
    <w:qFormat/>
    <w:locked/>
    <w:rsid w:val="00D325BD"/>
    <w:rPr>
      <w:rFonts w:ascii="Times New Roman" w:hAnsi="Times New Roman"/>
      <w:lang w:eastAsia="en-US"/>
    </w:rPr>
  </w:style>
  <w:style w:type="character" w:customStyle="1" w:styleId="THChar">
    <w:name w:val="TH Char"/>
    <w:link w:val="TH"/>
    <w:qFormat/>
    <w:rsid w:val="00D325BD"/>
    <w:rPr>
      <w:rFonts w:ascii="Arial" w:hAnsi="Arial"/>
      <w:b/>
      <w:lang w:eastAsia="en-US"/>
    </w:rPr>
  </w:style>
  <w:style w:type="character" w:customStyle="1" w:styleId="TALChar">
    <w:name w:val="TAL Char"/>
    <w:link w:val="TAL"/>
    <w:qFormat/>
    <w:locked/>
    <w:rsid w:val="00D325BD"/>
    <w:rPr>
      <w:rFonts w:ascii="Arial" w:hAnsi="Arial"/>
      <w:sz w:val="18"/>
      <w:lang w:eastAsia="en-US"/>
    </w:rPr>
  </w:style>
  <w:style w:type="character" w:customStyle="1" w:styleId="TAHChar">
    <w:name w:val="TAH Char"/>
    <w:link w:val="TAH"/>
    <w:qFormat/>
    <w:locked/>
    <w:rsid w:val="00D325BD"/>
    <w:rPr>
      <w:rFonts w:ascii="Arial" w:hAnsi="Arial"/>
      <w:b/>
      <w:sz w:val="18"/>
      <w:lang w:eastAsia="en-US"/>
    </w:rPr>
  </w:style>
  <w:style w:type="character" w:customStyle="1" w:styleId="TACChar">
    <w:name w:val="TAC Char"/>
    <w:link w:val="TAC"/>
    <w:qFormat/>
    <w:rsid w:val="00150A10"/>
    <w:rPr>
      <w:rFonts w:ascii="Arial" w:hAnsi="Arial"/>
      <w:sz w:val="18"/>
      <w:lang w:eastAsia="en-US"/>
    </w:rPr>
  </w:style>
  <w:style w:type="character" w:customStyle="1" w:styleId="TANChar">
    <w:name w:val="TAN Char"/>
    <w:link w:val="TAN"/>
    <w:qFormat/>
    <w:locked/>
    <w:rsid w:val="00E41A2C"/>
    <w:rPr>
      <w:rFonts w:ascii="Arial" w:hAnsi="Arial"/>
      <w:sz w:val="18"/>
      <w:lang w:eastAsia="en-US"/>
    </w:rPr>
  </w:style>
  <w:style w:type="character" w:customStyle="1" w:styleId="51">
    <w:name w:val="标题 5 字符"/>
    <w:basedOn w:val="a0"/>
    <w:link w:val="50"/>
    <w:rsid w:val="0092137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24343179">
      <w:bodyDiv w:val="1"/>
      <w:marLeft w:val="0"/>
      <w:marRight w:val="0"/>
      <w:marTop w:val="0"/>
      <w:marBottom w:val="0"/>
      <w:divBdr>
        <w:top w:val="none" w:sz="0" w:space="0" w:color="auto"/>
        <w:left w:val="none" w:sz="0" w:space="0" w:color="auto"/>
        <w:bottom w:val="none" w:sz="0" w:space="0" w:color="auto"/>
        <w:right w:val="none" w:sz="0" w:space="0" w:color="auto"/>
      </w:divBdr>
    </w:div>
    <w:div w:id="344988809">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78545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8308168">
      <w:bodyDiv w:val="1"/>
      <w:marLeft w:val="0"/>
      <w:marRight w:val="0"/>
      <w:marTop w:val="0"/>
      <w:marBottom w:val="0"/>
      <w:divBdr>
        <w:top w:val="none" w:sz="0" w:space="0" w:color="auto"/>
        <w:left w:val="none" w:sz="0" w:space="0" w:color="auto"/>
        <w:bottom w:val="none" w:sz="0" w:space="0" w:color="auto"/>
        <w:right w:val="none" w:sz="0" w:space="0" w:color="auto"/>
      </w:divBdr>
    </w:div>
    <w:div w:id="145039080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915695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44137266">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6C3E6-F4FB-4AB2-9108-1BEA6F7BE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1695</TotalTime>
  <Pages>3</Pages>
  <Words>1056</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7062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Huawei-0930</cp:lastModifiedBy>
  <cp:revision>65</cp:revision>
  <cp:lastPrinted>1899-12-31T23:00:00Z</cp:lastPrinted>
  <dcterms:created xsi:type="dcterms:W3CDTF">2025-06-28T03:19:00Z</dcterms:created>
  <dcterms:modified xsi:type="dcterms:W3CDTF">2025-10-03T10:49:00Z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1758792824</vt:lpwstr>
  </property>
</Properties>
</file>